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67A4E" w14:textId="77777777" w:rsidR="007660E5" w:rsidRDefault="007660E5" w:rsidP="007660E5">
      <w:pPr>
        <w:bidi/>
        <w:rPr>
          <w:rFonts w:ascii="Traditional Arabic" w:eastAsia="Times New Roman" w:hAnsi="Traditional Arabic" w:cs="Traditional Arabic"/>
          <w:color w:val="000000"/>
          <w:sz w:val="36"/>
          <w:szCs w:val="36"/>
          <w:rtl/>
        </w:rPr>
      </w:pPr>
    </w:p>
    <w:p w14:paraId="147DD217" w14:textId="6467CFA9"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الخلاف </w:t>
      </w:r>
      <w:proofErr w:type="gramStart"/>
      <w:r w:rsidRPr="007660E5">
        <w:rPr>
          <w:rFonts w:ascii="Traditional Arabic" w:eastAsia="Times New Roman" w:hAnsi="Traditional Arabic" w:cs="Traditional Arabic"/>
          <w:color w:val="000000"/>
          <w:sz w:val="36"/>
          <w:szCs w:val="36"/>
          <w:rtl/>
        </w:rPr>
        <w:t>في ما</w:t>
      </w:r>
      <w:proofErr w:type="gramEnd"/>
      <w:r w:rsidRPr="007660E5">
        <w:rPr>
          <w:rFonts w:ascii="Traditional Arabic" w:eastAsia="Times New Roman" w:hAnsi="Traditional Arabic" w:cs="Traditional Arabic"/>
          <w:color w:val="000000"/>
          <w:sz w:val="36"/>
          <w:szCs w:val="36"/>
          <w:rtl/>
        </w:rPr>
        <w:t xml:space="preserve"> يدرك به المأموم صلاة الجمعة</w:t>
      </w:r>
    </w:p>
    <w:p w14:paraId="39F17BBF" w14:textId="64A7E609" w:rsidR="007660E5" w:rsidRPr="007660E5" w:rsidRDefault="007660E5" w:rsidP="007660E5">
      <w:pPr>
        <w:bidi/>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 xml:space="preserve"> </w:t>
      </w:r>
    </w:p>
    <w:p w14:paraId="00251B7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الشيخ أحمد الزومان</w:t>
      </w:r>
    </w:p>
    <w:p w14:paraId="2A9C60B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AEC52A0" w14:textId="23B4A698" w:rsidR="007660E5" w:rsidRPr="007660E5" w:rsidRDefault="007660E5" w:rsidP="007660E5">
      <w:pPr>
        <w:bidi/>
        <w:rPr>
          <w:rFonts w:ascii="Traditional Arabic" w:eastAsia="Times New Roman" w:hAnsi="Traditional Arabic" w:cs="Traditional Arabic"/>
          <w:color w:val="000000"/>
          <w:sz w:val="36"/>
          <w:szCs w:val="36"/>
          <w:rtl/>
        </w:rPr>
      </w:pPr>
      <w:r>
        <w:rPr>
          <w:rFonts w:ascii="Traditional Arabic" w:eastAsia="Times New Roman" w:hAnsi="Traditional Arabic" w:cs="Traditional Arabic" w:hint="cs"/>
          <w:color w:val="000000"/>
          <w:sz w:val="36"/>
          <w:szCs w:val="36"/>
          <w:rtl/>
        </w:rPr>
        <w:t xml:space="preserve"> </w:t>
      </w:r>
    </w:p>
    <w:p w14:paraId="772A865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71672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أهل العلم لهم في المسألة ثلاثةُ أقوال؛ قولٌ تُدرَك بالخطبة، وقول بإدراك ركعة، وقول بإدراك التشهد</w:t>
      </w:r>
      <w:r w:rsidRPr="007660E5">
        <w:rPr>
          <w:rFonts w:ascii="Traditional Arabic" w:eastAsia="Times New Roman" w:hAnsi="Traditional Arabic" w:cs="Traditional Arabic"/>
          <w:color w:val="000000"/>
          <w:sz w:val="36"/>
          <w:szCs w:val="36"/>
        </w:rPr>
        <w:t>.</w:t>
      </w:r>
    </w:p>
    <w:p w14:paraId="5A8EA35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D1C796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86B0F0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E2B93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القول الأول: تُدرَك بإدراك التشهد: قال به ابن مسعود رضي الله عنه في إحدى الروايتين عنه، ورُوي عن معاذ رضي الله عنه، وقال به النخعي في أحد القولين عنه، والحكم بن عتيبة، وحماد بن أبي سليمان، ورُوي عن الضحاك بن مزاحم وأبي </w:t>
      </w:r>
      <w:proofErr w:type="gramStart"/>
      <w:r w:rsidRPr="007660E5">
        <w:rPr>
          <w:rFonts w:ascii="Traditional Arabic" w:eastAsia="Times New Roman" w:hAnsi="Traditional Arabic" w:cs="Traditional Arabic"/>
          <w:color w:val="000000"/>
          <w:sz w:val="36"/>
          <w:szCs w:val="36"/>
          <w:rtl/>
        </w:rPr>
        <w:t>وائل[</w:t>
      </w:r>
      <w:proofErr w:type="gramEnd"/>
      <w:r w:rsidRPr="007660E5">
        <w:rPr>
          <w:rFonts w:ascii="Traditional Arabic" w:eastAsia="Times New Roman" w:hAnsi="Traditional Arabic" w:cs="Traditional Arabic"/>
          <w:color w:val="000000"/>
          <w:sz w:val="36"/>
          <w:szCs w:val="36"/>
          <w:rtl/>
        </w:rPr>
        <w:t>1]، وقال به أبو حنيفة، وأبو يوسف، وزفر، ومحمد بن الحسن في إحدى الروايتين عنه[2]، واختاره ابن حزم ونسبه لداود</w:t>
      </w:r>
      <w:r w:rsidRPr="007660E5">
        <w:rPr>
          <w:rFonts w:ascii="Traditional Arabic" w:eastAsia="Times New Roman" w:hAnsi="Traditional Arabic" w:cs="Traditional Arabic"/>
          <w:color w:val="000000"/>
          <w:sz w:val="36"/>
          <w:szCs w:val="36"/>
        </w:rPr>
        <w:t>[3].</w:t>
      </w:r>
    </w:p>
    <w:p w14:paraId="68C08C1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DCAD7D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9C8627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7769B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 xml:space="preserve">الدليل الأول: قوله تعالى: </w:t>
      </w:r>
      <w:proofErr w:type="gramStart"/>
      <w:r w:rsidRPr="007660E5">
        <w:rPr>
          <w:rFonts w:ascii="Traditional Arabic" w:eastAsia="Times New Roman" w:hAnsi="Traditional Arabic" w:cs="Traditional Arabic"/>
          <w:color w:val="000000"/>
          <w:sz w:val="36"/>
          <w:szCs w:val="36"/>
          <w:rtl/>
        </w:rPr>
        <w:t>﴿ فَإِنْ</w:t>
      </w:r>
      <w:proofErr w:type="gramEnd"/>
      <w:r w:rsidRPr="007660E5">
        <w:rPr>
          <w:rFonts w:ascii="Traditional Arabic" w:eastAsia="Times New Roman" w:hAnsi="Traditional Arabic" w:cs="Traditional Arabic"/>
          <w:color w:val="000000"/>
          <w:sz w:val="36"/>
          <w:szCs w:val="36"/>
          <w:rtl/>
        </w:rPr>
        <w:t xml:space="preserve"> تَنَازَعْتُمْ فِي شَيْءٍ فَرُدُّوهُ إِلَى اللَّهِ وَالرَّسُولِ إِنْ كُنْتُمْ تُؤْمِنُونَ بِاللَّهِ وَالْيَوْمِ الْآخِرِ ذَلِكَ خَيْرٌ وَأَحْسَنُ تَأْوِيلًا ﴾ [النساء: 59]</w:t>
      </w:r>
      <w:r w:rsidRPr="007660E5">
        <w:rPr>
          <w:rFonts w:ascii="Traditional Arabic" w:eastAsia="Times New Roman" w:hAnsi="Traditional Arabic" w:cs="Traditional Arabic"/>
          <w:color w:val="000000"/>
          <w:sz w:val="36"/>
          <w:szCs w:val="36"/>
        </w:rPr>
        <w:t>.</w:t>
      </w:r>
    </w:p>
    <w:p w14:paraId="6C323B3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E1661F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BB8B7A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86ACF6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اختلف الصحابة رضي الله عنهم ومن بعدهم، والجمعة صلاة كالخُمُس، والأصل من أدرك شيئًا مع الإمام أتمَّ ما بقِيَ منها، فلا تخرج الجمعة إلا بدليل صحيح، ويأتي عن أئمة الشأن؛ أبي حاتم والدارقطني وابن المنذر وغيرهم أن أحاديث الباب لا تصح، أو إجماع، ولم </w:t>
      </w:r>
      <w:proofErr w:type="gramStart"/>
      <w:r w:rsidRPr="007660E5">
        <w:rPr>
          <w:rFonts w:ascii="Traditional Arabic" w:eastAsia="Times New Roman" w:hAnsi="Traditional Arabic" w:cs="Traditional Arabic"/>
          <w:color w:val="000000"/>
          <w:sz w:val="36"/>
          <w:szCs w:val="36"/>
          <w:rtl/>
        </w:rPr>
        <w:t>يوجد</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w:t>
      </w:r>
    </w:p>
    <w:p w14:paraId="54A433D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A6544C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A0D3ED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92FC9A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الثاني</w:t>
      </w:r>
      <w:proofErr w:type="gramStart"/>
      <w:r w:rsidRPr="007660E5">
        <w:rPr>
          <w:rFonts w:ascii="Traditional Arabic" w:eastAsia="Times New Roman" w:hAnsi="Traditional Arabic" w:cs="Traditional Arabic"/>
          <w:color w:val="000000"/>
          <w:sz w:val="36"/>
          <w:szCs w:val="36"/>
          <w:rtl/>
        </w:rPr>
        <w:t>:﴿ يَا</w:t>
      </w:r>
      <w:proofErr w:type="gramEnd"/>
      <w:r w:rsidRPr="007660E5">
        <w:rPr>
          <w:rFonts w:ascii="Traditional Arabic" w:eastAsia="Times New Roman" w:hAnsi="Traditional Arabic" w:cs="Traditional Arabic"/>
          <w:color w:val="000000"/>
          <w:sz w:val="36"/>
          <w:szCs w:val="36"/>
          <w:rtl/>
        </w:rPr>
        <w:t xml:space="preserve"> أَيُّهَا الرَّسُولُ بَلِّغْ مَا أُنْزِلَ إِلَيْكَ مِنْ رَبِّكَ وَإِنْ لَمْ تَفْعَلْ فَمَا بَلَّغْتَ رِسَالَتَهُ ﴾ [المائدة: 67]</w:t>
      </w:r>
      <w:r w:rsidRPr="007660E5">
        <w:rPr>
          <w:rFonts w:ascii="Traditional Arabic" w:eastAsia="Times New Roman" w:hAnsi="Traditional Arabic" w:cs="Traditional Arabic"/>
          <w:color w:val="000000"/>
          <w:sz w:val="36"/>
          <w:szCs w:val="36"/>
        </w:rPr>
        <w:t>.</w:t>
      </w:r>
    </w:p>
    <w:p w14:paraId="4958749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17EC6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7A0C51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DB6AA6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w:t>
      </w:r>
      <w:proofErr w:type="spellStart"/>
      <w:proofErr w:type="gramStart"/>
      <w:r w:rsidRPr="007660E5">
        <w:rPr>
          <w:rFonts w:ascii="Traditional Arabic" w:eastAsia="Times New Roman" w:hAnsi="Traditional Arabic" w:cs="Traditional Arabic"/>
          <w:color w:val="000000"/>
          <w:sz w:val="36"/>
          <w:szCs w:val="36"/>
          <w:rtl/>
        </w:rPr>
        <w:t>الاستدلال:هذه</w:t>
      </w:r>
      <w:proofErr w:type="spellEnd"/>
      <w:proofErr w:type="gramEnd"/>
      <w:r w:rsidRPr="007660E5">
        <w:rPr>
          <w:rFonts w:ascii="Traditional Arabic" w:eastAsia="Times New Roman" w:hAnsi="Traditional Arabic" w:cs="Traditional Arabic"/>
          <w:color w:val="000000"/>
          <w:sz w:val="36"/>
          <w:szCs w:val="36"/>
          <w:rtl/>
        </w:rPr>
        <w:t xml:space="preserve"> المسألة مما تعُمُّ بها البلوى، فلو كانت الجمعة تجب على بعض المأمومين أربعًا، لَوَرَدَ النص، ولَما تعددت الأقوال فيها من لدن الصحابة رضي الله عنهم</w:t>
      </w:r>
      <w:r w:rsidRPr="007660E5">
        <w:rPr>
          <w:rFonts w:ascii="Traditional Arabic" w:eastAsia="Times New Roman" w:hAnsi="Traditional Arabic" w:cs="Traditional Arabic"/>
          <w:color w:val="000000"/>
          <w:sz w:val="36"/>
          <w:szCs w:val="36"/>
        </w:rPr>
        <w:t>.</w:t>
      </w:r>
    </w:p>
    <w:p w14:paraId="73B4D69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9A15A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13DB8F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7ED4A4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الثالث: </w:t>
      </w:r>
      <w:proofErr w:type="gramStart"/>
      <w:r w:rsidRPr="007660E5">
        <w:rPr>
          <w:rFonts w:ascii="Traditional Arabic" w:eastAsia="Times New Roman" w:hAnsi="Traditional Arabic" w:cs="Traditional Arabic"/>
          <w:color w:val="000000"/>
          <w:sz w:val="36"/>
          <w:szCs w:val="36"/>
          <w:rtl/>
        </w:rPr>
        <w:t>﴿ وَمَا</w:t>
      </w:r>
      <w:proofErr w:type="gramEnd"/>
      <w:r w:rsidRPr="007660E5">
        <w:rPr>
          <w:rFonts w:ascii="Traditional Arabic" w:eastAsia="Times New Roman" w:hAnsi="Traditional Arabic" w:cs="Traditional Arabic"/>
          <w:color w:val="000000"/>
          <w:sz w:val="36"/>
          <w:szCs w:val="36"/>
          <w:rtl/>
        </w:rPr>
        <w:t xml:space="preserve"> كَانَ اللَّهُ لِيُضِلَّ قَوْمًا بَعْدَ إِذْ هَدَاهُمْ حَتَّى يُبَيِّنَ لَهُمْ مَا يَتَّقُونَ إِنَّ اللَّهَ بِكُلِّ شَيْءٍ عَلِيمٌ ﴾ [التوبة: 115]</w:t>
      </w:r>
      <w:r w:rsidRPr="007660E5">
        <w:rPr>
          <w:rFonts w:ascii="Traditional Arabic" w:eastAsia="Times New Roman" w:hAnsi="Traditional Arabic" w:cs="Traditional Arabic"/>
          <w:color w:val="000000"/>
          <w:sz w:val="36"/>
          <w:szCs w:val="36"/>
        </w:rPr>
        <w:t>.</w:t>
      </w:r>
    </w:p>
    <w:p w14:paraId="05472CE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692931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021351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FE907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وجه الاستدلال: لا يحكم بصحة صلاة ركعتين، أو عدم صحتها، وتعرُّض المصلي للعقوبة، إلا بعد البيان، ولم يصحَّ حديث في وجوب أربع على من لم يدرك ركعة، وكذلك لم يصح المروي في إدراك الجمعة بالتشهد، والله أعلم</w:t>
      </w:r>
      <w:r w:rsidRPr="007660E5">
        <w:rPr>
          <w:rFonts w:ascii="Traditional Arabic" w:eastAsia="Times New Roman" w:hAnsi="Traditional Arabic" w:cs="Traditional Arabic"/>
          <w:color w:val="000000"/>
          <w:sz w:val="36"/>
          <w:szCs w:val="36"/>
        </w:rPr>
        <w:t>.</w:t>
      </w:r>
    </w:p>
    <w:p w14:paraId="14FA032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657865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6C8D67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1D9B6C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w:t>
      </w:r>
      <w:proofErr w:type="spellStart"/>
      <w:proofErr w:type="gramStart"/>
      <w:r w:rsidRPr="007660E5">
        <w:rPr>
          <w:rFonts w:ascii="Traditional Arabic" w:eastAsia="Times New Roman" w:hAnsi="Traditional Arabic" w:cs="Traditional Arabic"/>
          <w:color w:val="000000"/>
          <w:sz w:val="36"/>
          <w:szCs w:val="36"/>
          <w:rtl/>
        </w:rPr>
        <w:t>الرابع:قول</w:t>
      </w:r>
      <w:proofErr w:type="spellEnd"/>
      <w:proofErr w:type="gramEnd"/>
      <w:r w:rsidRPr="007660E5">
        <w:rPr>
          <w:rFonts w:ascii="Traditional Arabic" w:eastAsia="Times New Roman" w:hAnsi="Traditional Arabic" w:cs="Traditional Arabic"/>
          <w:color w:val="000000"/>
          <w:sz w:val="36"/>
          <w:szCs w:val="36"/>
          <w:rtl/>
        </w:rPr>
        <w:t xml:space="preserve"> النبي صلى الله عليه وسلم: ((إذا أتيتم الصلاة فعليكم بالسكينة، فما أدركتم فصلوا، وما فاتكم فأتموا))</w:t>
      </w:r>
      <w:r w:rsidRPr="007660E5">
        <w:rPr>
          <w:rFonts w:ascii="Traditional Arabic" w:eastAsia="Times New Roman" w:hAnsi="Traditional Arabic" w:cs="Traditional Arabic"/>
          <w:color w:val="000000"/>
          <w:sz w:val="36"/>
          <w:szCs w:val="36"/>
        </w:rPr>
        <w:t>[5].</w:t>
      </w:r>
    </w:p>
    <w:p w14:paraId="6844E44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F558C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05C530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0E9902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w:t>
      </w:r>
      <w:proofErr w:type="spellStart"/>
      <w:r w:rsidRPr="007660E5">
        <w:rPr>
          <w:rFonts w:ascii="Traditional Arabic" w:eastAsia="Times New Roman" w:hAnsi="Traditional Arabic" w:cs="Traditional Arabic"/>
          <w:color w:val="000000"/>
          <w:sz w:val="36"/>
          <w:szCs w:val="36"/>
          <w:rtl/>
        </w:rPr>
        <w:t>الاستدلال:"الصلاة</w:t>
      </w:r>
      <w:proofErr w:type="spellEnd"/>
      <w:r w:rsidRPr="007660E5">
        <w:rPr>
          <w:rFonts w:ascii="Traditional Arabic" w:eastAsia="Times New Roman" w:hAnsi="Traditional Arabic" w:cs="Traditional Arabic"/>
          <w:color w:val="000000"/>
          <w:sz w:val="36"/>
          <w:szCs w:val="36"/>
          <w:rtl/>
        </w:rPr>
        <w:t xml:space="preserve">" عامة في المكتوبة فتدخل فيها الجمعة، "ما أدركتم" عام يدخل فيه من أدرك التشهد فيدرك الجمعة، "وما فاتكم" يعم ما فاته من صلاة إمامه، فتدخل الركعة والركعتان، والفائت ركعتان لا أربع، فيدخل مع الإمام بأي حال، ويقضي ما فاته من صلاة الجمعة بأمر النبي صلى الله عليه </w:t>
      </w:r>
      <w:proofErr w:type="gramStart"/>
      <w:r w:rsidRPr="007660E5">
        <w:rPr>
          <w:rFonts w:ascii="Traditional Arabic" w:eastAsia="Times New Roman" w:hAnsi="Traditional Arabic" w:cs="Traditional Arabic"/>
          <w:color w:val="000000"/>
          <w:sz w:val="36"/>
          <w:szCs w:val="36"/>
          <w:rtl/>
        </w:rPr>
        <w:t>وسلم</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w:t>
      </w:r>
    </w:p>
    <w:p w14:paraId="6B4CF26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1FB398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DDA8BD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339FD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وجوه</w:t>
      </w:r>
      <w:r w:rsidRPr="007660E5">
        <w:rPr>
          <w:rFonts w:ascii="Traditional Arabic" w:eastAsia="Times New Roman" w:hAnsi="Traditional Arabic" w:cs="Traditional Arabic"/>
          <w:color w:val="000000"/>
          <w:sz w:val="36"/>
          <w:szCs w:val="36"/>
        </w:rPr>
        <w:t>:</w:t>
      </w:r>
    </w:p>
    <w:p w14:paraId="2B8882D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F10CD6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الأول: جاء الحديث بلفظ: "فأتموا" و"اقضوا"، فالقضاء ركعتان، والإتمام أربع، فيسقطان جميعًا، أو يستعملان معًا، "فاقضوا" إذا أدركتم ركعة، و"أتموا" إذا أدركتم دون </w:t>
      </w:r>
      <w:proofErr w:type="gramStart"/>
      <w:r w:rsidRPr="007660E5">
        <w:rPr>
          <w:rFonts w:ascii="Traditional Arabic" w:eastAsia="Times New Roman" w:hAnsi="Traditional Arabic" w:cs="Traditional Arabic"/>
          <w:color w:val="000000"/>
          <w:sz w:val="36"/>
          <w:szCs w:val="36"/>
          <w:rtl/>
        </w:rPr>
        <w:t>الركعة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7].</w:t>
      </w:r>
    </w:p>
    <w:p w14:paraId="32A5751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08A9AF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06725B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01E6AE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الجواب: الإتمام والقضاء معناهما واحد؛ كقوله تعالى: </w:t>
      </w:r>
      <w:proofErr w:type="gramStart"/>
      <w:r w:rsidRPr="007660E5">
        <w:rPr>
          <w:rFonts w:ascii="Traditional Arabic" w:eastAsia="Times New Roman" w:hAnsi="Traditional Arabic" w:cs="Traditional Arabic"/>
          <w:color w:val="000000"/>
          <w:sz w:val="36"/>
          <w:szCs w:val="36"/>
          <w:rtl/>
        </w:rPr>
        <w:t>﴿ فَإِذَا</w:t>
      </w:r>
      <w:proofErr w:type="gramEnd"/>
      <w:r w:rsidRPr="007660E5">
        <w:rPr>
          <w:rFonts w:ascii="Traditional Arabic" w:eastAsia="Times New Roman" w:hAnsi="Traditional Arabic" w:cs="Traditional Arabic"/>
          <w:color w:val="000000"/>
          <w:sz w:val="36"/>
          <w:szCs w:val="36"/>
          <w:rtl/>
        </w:rPr>
        <w:t xml:space="preserve"> قُضِيَتِ الصَّلَاةُ فَانْتَشِرُوا فِي الْأَرْضِ ﴾ [الجمعة: 10]، والتفريق بينهما اصطلاح، ولا تُحمَل النصوص الشرعية على الاصطلاحات الحادثة، وعلى فرض اختلافهما، فما فاته ركعتان فيتمهما</w:t>
      </w:r>
      <w:r w:rsidRPr="007660E5">
        <w:rPr>
          <w:rFonts w:ascii="Traditional Arabic" w:eastAsia="Times New Roman" w:hAnsi="Traditional Arabic" w:cs="Traditional Arabic"/>
          <w:color w:val="000000"/>
          <w:sz w:val="36"/>
          <w:szCs w:val="36"/>
        </w:rPr>
        <w:t>.</w:t>
      </w:r>
    </w:p>
    <w:p w14:paraId="29F79A6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AEA1DC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 </w:t>
      </w:r>
    </w:p>
    <w:p w14:paraId="22855FC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1B7C16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عموم الحديث مخصوص بأحاديث إدراك ركعة من الجمعة</w:t>
      </w:r>
      <w:r w:rsidRPr="007660E5">
        <w:rPr>
          <w:rFonts w:ascii="Traditional Arabic" w:eastAsia="Times New Roman" w:hAnsi="Traditional Arabic" w:cs="Traditional Arabic"/>
          <w:color w:val="000000"/>
          <w:sz w:val="36"/>
          <w:szCs w:val="36"/>
        </w:rPr>
        <w:t>.</w:t>
      </w:r>
    </w:p>
    <w:p w14:paraId="3184BA5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BEE18C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839CE2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A6A70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الجواب: يأتي أن أحاديث إدراك ركعة من الجمعة لا تصح، والصحيح "ركعة من الصلاة</w:t>
      </w:r>
      <w:r w:rsidRPr="007660E5">
        <w:rPr>
          <w:rFonts w:ascii="Traditional Arabic" w:eastAsia="Times New Roman" w:hAnsi="Traditional Arabic" w:cs="Traditional Arabic"/>
          <w:color w:val="000000"/>
          <w:sz w:val="36"/>
          <w:szCs w:val="36"/>
        </w:rPr>
        <w:t>".</w:t>
      </w:r>
    </w:p>
    <w:p w14:paraId="106290D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05C0F2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6BF279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E5E711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الثالث: من أدرك أقل من ركعة لا يُعتَد بما أدركه، فينوي الظهر أو الجمعة، ويقلبها بعد سلام الإمام ظهرًا، فلم يدرك من الجمعة </w:t>
      </w:r>
      <w:proofErr w:type="gramStart"/>
      <w:r w:rsidRPr="007660E5">
        <w:rPr>
          <w:rFonts w:ascii="Traditional Arabic" w:eastAsia="Times New Roman" w:hAnsi="Traditional Arabic" w:cs="Traditional Arabic"/>
          <w:color w:val="000000"/>
          <w:sz w:val="36"/>
          <w:szCs w:val="36"/>
          <w:rtl/>
        </w:rPr>
        <w:t>شيئًا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8].</w:t>
      </w:r>
    </w:p>
    <w:p w14:paraId="08258A2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330B06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DEB99B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759DF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الجواب: نية الظهر أو الجمعة ثم قَلْبُها ظهرًا على القول بعدم الاعتداد بأقل من ركعة، ووجوب الأربع</w:t>
      </w:r>
      <w:r w:rsidRPr="007660E5">
        <w:rPr>
          <w:rFonts w:ascii="Traditional Arabic" w:eastAsia="Times New Roman" w:hAnsi="Traditional Arabic" w:cs="Traditional Arabic"/>
          <w:color w:val="000000"/>
          <w:sz w:val="36"/>
          <w:szCs w:val="36"/>
        </w:rPr>
        <w:t>.</w:t>
      </w:r>
    </w:p>
    <w:p w14:paraId="253A9A7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444EA3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 </w:t>
      </w:r>
    </w:p>
    <w:p w14:paraId="72D982F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D83034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الخامس: عن أبي هريرة رضي الله عنه، عن رسول الله قال: ((إنما جُعِل الإمام ليُؤْتَمَّ به، فلا تختلفوا عليه، فإذا كبَّر فكبِّروا، وإذا ركع فاركعوا، وإذا قال: سمع الله لمن حمده، فقولوا: ربنا ولك الحمد، وإذا سجد فاسجدوا، وإذا صلى جالسًا، فصلوا جلوسًا أجمعون</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9].</w:t>
      </w:r>
    </w:p>
    <w:p w14:paraId="462236E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9A2046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78FC93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2849F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تحرم مخالفة الإمام، ومن ذلك النية، فينوي الجمعة، ويأتي بما سبقه </w:t>
      </w:r>
      <w:proofErr w:type="gramStart"/>
      <w:r w:rsidRPr="007660E5">
        <w:rPr>
          <w:rFonts w:ascii="Traditional Arabic" w:eastAsia="Times New Roman" w:hAnsi="Traditional Arabic" w:cs="Traditional Arabic"/>
          <w:color w:val="000000"/>
          <w:sz w:val="36"/>
          <w:szCs w:val="36"/>
          <w:rtl/>
        </w:rPr>
        <w:t>الإمام</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10].</w:t>
      </w:r>
    </w:p>
    <w:p w14:paraId="0EAA0E3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EF9E6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F9CDA7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F76DE0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الحديث وارد لبيان أن أقوال وأفعال المأموم بعد الإمام، واختلاف نيتهما دلَّ الدليل على جوازه</w:t>
      </w:r>
      <w:r w:rsidRPr="007660E5">
        <w:rPr>
          <w:rFonts w:ascii="Traditional Arabic" w:eastAsia="Times New Roman" w:hAnsi="Traditional Arabic" w:cs="Traditional Arabic"/>
          <w:color w:val="000000"/>
          <w:sz w:val="36"/>
          <w:szCs w:val="36"/>
        </w:rPr>
        <w:t>.</w:t>
      </w:r>
    </w:p>
    <w:p w14:paraId="4E308CA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791DCC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1CEC7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4C3CA5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السادس: عن عبدالله بن مسعود رضي الله عنه، عن النبي صلى الله عليه وسلم قال: ((من أدرك يوم الجمعة والإمام في التشهد يصلي ثنتين</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11].</w:t>
      </w:r>
    </w:p>
    <w:p w14:paraId="0635B62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59AEF5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3DD5E6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E7CA32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السابع: عن أبي هريرة رضي الله عنه قال: قال رسول الله صلى الله عليه وسلم: ((من أدرك الإمام جالسًا قبل أن يُسلِّم، فقد أدرك الصلاة</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12].</w:t>
      </w:r>
    </w:p>
    <w:p w14:paraId="1E8B554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252426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8CB490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9BE88C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الثامن: يُنسب لأبي ‌الدرداء رضي الله </w:t>
      </w:r>
      <w:proofErr w:type="gramStart"/>
      <w:r w:rsidRPr="007660E5">
        <w:rPr>
          <w:rFonts w:ascii="Traditional Arabic" w:eastAsia="Times New Roman" w:hAnsi="Traditional Arabic" w:cs="Traditional Arabic"/>
          <w:color w:val="000000"/>
          <w:sz w:val="36"/>
          <w:szCs w:val="36"/>
          <w:rtl/>
        </w:rPr>
        <w:t>عنه[</w:t>
      </w:r>
      <w:proofErr w:type="gramEnd"/>
      <w:r w:rsidRPr="007660E5">
        <w:rPr>
          <w:rFonts w:ascii="Traditional Arabic" w:eastAsia="Times New Roman" w:hAnsi="Traditional Arabic" w:cs="Traditional Arabic"/>
          <w:color w:val="000000"/>
          <w:sz w:val="36"/>
          <w:szCs w:val="36"/>
          <w:rtl/>
        </w:rPr>
        <w:t>13] عن النبي صلى الله عليه وسلم أنه قال: ((من ‌أدرك ‌الإمام ‌في ‌التشهد ‌يوم ‌الجمعة، ‌فقد ‌أدرك ‌الجمعة))</w:t>
      </w:r>
      <w:r w:rsidRPr="007660E5">
        <w:rPr>
          <w:rFonts w:ascii="Traditional Arabic" w:eastAsia="Times New Roman" w:hAnsi="Traditional Arabic" w:cs="Traditional Arabic"/>
          <w:color w:val="000000"/>
          <w:sz w:val="36"/>
          <w:szCs w:val="36"/>
        </w:rPr>
        <w:t>.</w:t>
      </w:r>
    </w:p>
    <w:p w14:paraId="1D9253A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1A0C06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F0318B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4D8461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هذه الأحاديث نصٌّ في المسألة، ومعارضة للقول بإدراك الجمعة بالخطبة، وإدراكها </w:t>
      </w:r>
      <w:proofErr w:type="gramStart"/>
      <w:r w:rsidRPr="007660E5">
        <w:rPr>
          <w:rFonts w:ascii="Traditional Arabic" w:eastAsia="Times New Roman" w:hAnsi="Traditional Arabic" w:cs="Traditional Arabic"/>
          <w:color w:val="000000"/>
          <w:sz w:val="36"/>
          <w:szCs w:val="36"/>
          <w:rtl/>
        </w:rPr>
        <w:t>بركعة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14].</w:t>
      </w:r>
    </w:p>
    <w:p w14:paraId="4806259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EDC088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A3F657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D23E12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 xml:space="preserve">الرد: حديثا ابن مسعود وأبي هريرة رضي الله عنهما ضعفُهما شديد، وحديث أبي ‌الدرداء رضي الله عنهم لا أصل </w:t>
      </w:r>
      <w:proofErr w:type="gramStart"/>
      <w:r w:rsidRPr="007660E5">
        <w:rPr>
          <w:rFonts w:ascii="Traditional Arabic" w:eastAsia="Times New Roman" w:hAnsi="Traditional Arabic" w:cs="Traditional Arabic"/>
          <w:color w:val="000000"/>
          <w:sz w:val="36"/>
          <w:szCs w:val="36"/>
          <w:rtl/>
        </w:rPr>
        <w:t>له</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15].</w:t>
      </w:r>
    </w:p>
    <w:p w14:paraId="6480FF4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CE923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6CC747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C9CD85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التاسع: قال </w:t>
      </w:r>
      <w:proofErr w:type="gramStart"/>
      <w:r w:rsidRPr="007660E5">
        <w:rPr>
          <w:rFonts w:ascii="Traditional Arabic" w:eastAsia="Times New Roman" w:hAnsi="Traditional Arabic" w:cs="Traditional Arabic"/>
          <w:color w:val="000000"/>
          <w:sz w:val="36"/>
          <w:szCs w:val="36"/>
          <w:rtl/>
        </w:rPr>
        <w:t>عبدالله</w:t>
      </w:r>
      <w:proofErr w:type="gramEnd"/>
      <w:r w:rsidRPr="007660E5">
        <w:rPr>
          <w:rFonts w:ascii="Traditional Arabic" w:eastAsia="Times New Roman" w:hAnsi="Traditional Arabic" w:cs="Traditional Arabic"/>
          <w:color w:val="000000"/>
          <w:sz w:val="36"/>
          <w:szCs w:val="36"/>
          <w:rtl/>
        </w:rPr>
        <w:t xml:space="preserve"> بن مسعود رضي الله عنه: "من أدرك التشهد فقد أدرك الصلاة</w:t>
      </w:r>
      <w:r w:rsidRPr="007660E5">
        <w:rPr>
          <w:rFonts w:ascii="Traditional Arabic" w:eastAsia="Times New Roman" w:hAnsi="Traditional Arabic" w:cs="Traditional Arabic"/>
          <w:color w:val="000000"/>
          <w:sz w:val="36"/>
          <w:szCs w:val="36"/>
        </w:rPr>
        <w:t>"[16].</w:t>
      </w:r>
    </w:p>
    <w:p w14:paraId="3823622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079845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0D7592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083C23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العاشر: قال معاذ بن جبل رضي الله عنه: "إذا دخل في صلاة الجمعة قبل التسليم وهو جالس، فقد أدرك الجمعة</w:t>
      </w:r>
      <w:r w:rsidRPr="007660E5">
        <w:rPr>
          <w:rFonts w:ascii="Traditional Arabic" w:eastAsia="Times New Roman" w:hAnsi="Traditional Arabic" w:cs="Traditional Arabic"/>
          <w:color w:val="000000"/>
          <w:sz w:val="36"/>
          <w:szCs w:val="36"/>
        </w:rPr>
        <w:t>"[17].</w:t>
      </w:r>
    </w:p>
    <w:p w14:paraId="49BEE01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AA8CFD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939547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76B889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قال به من الصحابة ابن مسعود ومعاذ رضي الله </w:t>
      </w:r>
      <w:proofErr w:type="gramStart"/>
      <w:r w:rsidRPr="007660E5">
        <w:rPr>
          <w:rFonts w:ascii="Traditional Arabic" w:eastAsia="Times New Roman" w:hAnsi="Traditional Arabic" w:cs="Traditional Arabic"/>
          <w:color w:val="000000"/>
          <w:sz w:val="36"/>
          <w:szCs w:val="36"/>
          <w:rtl/>
        </w:rPr>
        <w:t>عنهم</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18].</w:t>
      </w:r>
    </w:p>
    <w:p w14:paraId="6363FDD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E0D298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9FEB10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ADB227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الرد من وجوه</w:t>
      </w:r>
      <w:r w:rsidRPr="007660E5">
        <w:rPr>
          <w:rFonts w:ascii="Traditional Arabic" w:eastAsia="Times New Roman" w:hAnsi="Traditional Arabic" w:cs="Traditional Arabic"/>
          <w:color w:val="000000"/>
          <w:sz w:val="36"/>
          <w:szCs w:val="36"/>
        </w:rPr>
        <w:t>:</w:t>
      </w:r>
    </w:p>
    <w:p w14:paraId="33C68B9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2E627E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عامر بن شقيق، تارة يجعله عن أبي وائل شقيق بن سلمة عن ابن مسعود رضي الله عنه مرفوعًا وموقوفًا، وتارة يجعله من قول أبي وائل</w:t>
      </w:r>
      <w:r w:rsidRPr="007660E5">
        <w:rPr>
          <w:rFonts w:ascii="Traditional Arabic" w:eastAsia="Times New Roman" w:hAnsi="Traditional Arabic" w:cs="Traditional Arabic"/>
          <w:color w:val="000000"/>
          <w:sz w:val="36"/>
          <w:szCs w:val="36"/>
        </w:rPr>
        <w:t>.</w:t>
      </w:r>
    </w:p>
    <w:p w14:paraId="3296838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3413A2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861793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E72D9B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الجواب: القصة مشتهرة عند التابعين عن ابن مسعود رضي الله عنه، فالظاهر أن الجميع محفوظ، ولو قيل بالترجيح، لَرَجحت رواية الوقف، والله أعلم</w:t>
      </w:r>
      <w:r w:rsidRPr="007660E5">
        <w:rPr>
          <w:rFonts w:ascii="Traditional Arabic" w:eastAsia="Times New Roman" w:hAnsi="Traditional Arabic" w:cs="Traditional Arabic"/>
          <w:color w:val="000000"/>
          <w:sz w:val="36"/>
          <w:szCs w:val="36"/>
        </w:rPr>
        <w:t>.</w:t>
      </w:r>
    </w:p>
    <w:p w14:paraId="3716181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5A629E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2A35C9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022D6A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جعل ابن أبي شيبة الإدراك حكمًا، فيصلي ركعتين، وجعله قتادة وابن المنذر إدراكًا للفضيلة، فيصلي أربعًا</w:t>
      </w:r>
      <w:r w:rsidRPr="007660E5">
        <w:rPr>
          <w:rFonts w:ascii="Traditional Arabic" w:eastAsia="Times New Roman" w:hAnsi="Traditional Arabic" w:cs="Traditional Arabic"/>
          <w:color w:val="000000"/>
          <w:sz w:val="36"/>
          <w:szCs w:val="36"/>
        </w:rPr>
        <w:t>.</w:t>
      </w:r>
    </w:p>
    <w:p w14:paraId="1390C1E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36C2FA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86C3CD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B668F3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الجواب: الأصل إدراك الحكم والفضيلة، وخصَّه قتادة وابن المنذر بإدراك الفضيلة؛ لاختيارهما أن الجمعة لا تُدرَك بأقل من ركعة، والله أعلم</w:t>
      </w:r>
      <w:r w:rsidRPr="007660E5">
        <w:rPr>
          <w:rFonts w:ascii="Traditional Arabic" w:eastAsia="Times New Roman" w:hAnsi="Traditional Arabic" w:cs="Traditional Arabic"/>
          <w:color w:val="000000"/>
          <w:sz w:val="36"/>
          <w:szCs w:val="36"/>
        </w:rPr>
        <w:t>.</w:t>
      </w:r>
    </w:p>
    <w:p w14:paraId="3890468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1EDBEC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8BD5C3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87AE7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الثالث: أثر معاذ بن جبل رضي الله عنه لا يصح</w:t>
      </w:r>
      <w:r w:rsidRPr="007660E5">
        <w:rPr>
          <w:rFonts w:ascii="Traditional Arabic" w:eastAsia="Times New Roman" w:hAnsi="Traditional Arabic" w:cs="Traditional Arabic"/>
          <w:color w:val="000000"/>
          <w:sz w:val="36"/>
          <w:szCs w:val="36"/>
        </w:rPr>
        <w:t>.</w:t>
      </w:r>
    </w:p>
    <w:p w14:paraId="473C776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5BC728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983221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6BF1C2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الحادي عشر: القياس على إدراك ركعة لإدراكه </w:t>
      </w:r>
      <w:proofErr w:type="spellStart"/>
      <w:r w:rsidRPr="007660E5">
        <w:rPr>
          <w:rFonts w:ascii="Traditional Arabic" w:eastAsia="Times New Roman" w:hAnsi="Traditional Arabic" w:cs="Traditional Arabic"/>
          <w:color w:val="000000"/>
          <w:sz w:val="36"/>
          <w:szCs w:val="36"/>
          <w:rtl/>
        </w:rPr>
        <w:t>تحريمة</w:t>
      </w:r>
      <w:proofErr w:type="spellEnd"/>
      <w:r w:rsidRPr="007660E5">
        <w:rPr>
          <w:rFonts w:ascii="Traditional Arabic" w:eastAsia="Times New Roman" w:hAnsi="Traditional Arabic" w:cs="Traditional Arabic"/>
          <w:color w:val="000000"/>
          <w:sz w:val="36"/>
          <w:szCs w:val="36"/>
          <w:rtl/>
        </w:rPr>
        <w:t xml:space="preserve"> الإمام، فيبني عليها </w:t>
      </w:r>
      <w:proofErr w:type="gramStart"/>
      <w:r w:rsidRPr="007660E5">
        <w:rPr>
          <w:rFonts w:ascii="Traditional Arabic" w:eastAsia="Times New Roman" w:hAnsi="Traditional Arabic" w:cs="Traditional Arabic"/>
          <w:color w:val="000000"/>
          <w:sz w:val="36"/>
          <w:szCs w:val="36"/>
          <w:rtl/>
        </w:rPr>
        <w:t>جمعته</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19].</w:t>
      </w:r>
    </w:p>
    <w:p w14:paraId="3CA8CC0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2A9098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9DF751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9B75D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قياس مع الفارق؛ فالركعة يُعتَد بها، بخلاف ما أدركه بعد الركوع</w:t>
      </w:r>
      <w:r w:rsidRPr="007660E5">
        <w:rPr>
          <w:rFonts w:ascii="Traditional Arabic" w:eastAsia="Times New Roman" w:hAnsi="Traditional Arabic" w:cs="Traditional Arabic"/>
          <w:color w:val="000000"/>
          <w:sz w:val="36"/>
          <w:szCs w:val="36"/>
        </w:rPr>
        <w:t>.</w:t>
      </w:r>
    </w:p>
    <w:p w14:paraId="63041FA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03E469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028012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9C1024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الجواب: يُعتَد بها إما في إدراك الفضيلة أو الصلاة</w:t>
      </w:r>
      <w:r w:rsidRPr="007660E5">
        <w:rPr>
          <w:rFonts w:ascii="Traditional Arabic" w:eastAsia="Times New Roman" w:hAnsi="Traditional Arabic" w:cs="Traditional Arabic"/>
          <w:color w:val="000000"/>
          <w:sz w:val="36"/>
          <w:szCs w:val="36"/>
        </w:rPr>
        <w:t>.</w:t>
      </w:r>
    </w:p>
    <w:p w14:paraId="7C80E7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8397E0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0A4D43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E6F388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الثاني عشر: القياس على صلاة </w:t>
      </w:r>
      <w:proofErr w:type="gramStart"/>
      <w:r w:rsidRPr="007660E5">
        <w:rPr>
          <w:rFonts w:ascii="Traditional Arabic" w:eastAsia="Times New Roman" w:hAnsi="Traditional Arabic" w:cs="Traditional Arabic"/>
          <w:color w:val="000000"/>
          <w:sz w:val="36"/>
          <w:szCs w:val="36"/>
          <w:rtl/>
        </w:rPr>
        <w:t>العيد</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20].</w:t>
      </w:r>
    </w:p>
    <w:p w14:paraId="6BD92D8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B43F4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EEC594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C2A453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7CAD7CC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698FAF8" w14:textId="77777777" w:rsidR="007660E5" w:rsidRPr="007660E5" w:rsidRDefault="007660E5" w:rsidP="007660E5">
      <w:pPr>
        <w:bidi/>
        <w:rPr>
          <w:rFonts w:ascii="Traditional Arabic" w:eastAsia="Times New Roman" w:hAnsi="Traditional Arabic" w:cs="Traditional Arabic"/>
          <w:color w:val="000000"/>
          <w:sz w:val="36"/>
          <w:szCs w:val="36"/>
          <w:rtl/>
        </w:rPr>
      </w:pPr>
      <w:proofErr w:type="spellStart"/>
      <w:proofErr w:type="gramStart"/>
      <w:r w:rsidRPr="007660E5">
        <w:rPr>
          <w:rFonts w:ascii="Traditional Arabic" w:eastAsia="Times New Roman" w:hAnsi="Traditional Arabic" w:cs="Traditional Arabic"/>
          <w:color w:val="000000"/>
          <w:sz w:val="36"/>
          <w:szCs w:val="36"/>
          <w:rtl/>
        </w:rPr>
        <w:t>الأول:مذهب</w:t>
      </w:r>
      <w:proofErr w:type="spellEnd"/>
      <w:proofErr w:type="gramEnd"/>
      <w:r w:rsidRPr="007660E5">
        <w:rPr>
          <w:rFonts w:ascii="Traditional Arabic" w:eastAsia="Times New Roman" w:hAnsi="Traditional Arabic" w:cs="Traditional Arabic"/>
          <w:color w:val="000000"/>
          <w:sz w:val="36"/>
          <w:szCs w:val="36"/>
          <w:rtl/>
        </w:rPr>
        <w:t xml:space="preserve"> الحنابلة من كبَّر قبل سلام الإمام، صلى العيد ركعتين، وفي وجهٍ يصلي أربعًا</w:t>
      </w:r>
      <w:r w:rsidRPr="007660E5">
        <w:rPr>
          <w:rFonts w:ascii="Traditional Arabic" w:eastAsia="Times New Roman" w:hAnsi="Traditional Arabic" w:cs="Traditional Arabic"/>
          <w:color w:val="000000"/>
          <w:sz w:val="36"/>
          <w:szCs w:val="36"/>
        </w:rPr>
        <w:t>[21].</w:t>
      </w:r>
    </w:p>
    <w:p w14:paraId="55E0CEB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680FE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F37430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6130DC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لم يختلف في وجوب الجمعة بخلاف العيد</w:t>
      </w:r>
      <w:r w:rsidRPr="007660E5">
        <w:rPr>
          <w:rFonts w:ascii="Traditional Arabic" w:eastAsia="Times New Roman" w:hAnsi="Traditional Arabic" w:cs="Traditional Arabic"/>
          <w:color w:val="000000"/>
          <w:sz w:val="36"/>
          <w:szCs w:val="36"/>
        </w:rPr>
        <w:t>.</w:t>
      </w:r>
    </w:p>
    <w:p w14:paraId="54055C6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CB6705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DFFEDA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E4C0C6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الثالث عشر: من لزِمه أن يبنيَ على صلاة الإمام إذا أدرك ركعة، لزِمه إذا أدرك أقل منها، كالمسافر يدرك المقيم في </w:t>
      </w:r>
      <w:proofErr w:type="gramStart"/>
      <w:r w:rsidRPr="007660E5">
        <w:rPr>
          <w:rFonts w:ascii="Traditional Arabic" w:eastAsia="Times New Roman" w:hAnsi="Traditional Arabic" w:cs="Traditional Arabic"/>
          <w:color w:val="000000"/>
          <w:sz w:val="36"/>
          <w:szCs w:val="36"/>
          <w:rtl/>
        </w:rPr>
        <w:t>التشهد</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22].</w:t>
      </w:r>
    </w:p>
    <w:p w14:paraId="5685DB1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832AF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B92699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AE97C5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الرد: هذه من مسائل الخلاف عند القائلين بالإدراك </w:t>
      </w:r>
      <w:proofErr w:type="gramStart"/>
      <w:r w:rsidRPr="007660E5">
        <w:rPr>
          <w:rFonts w:ascii="Traditional Arabic" w:eastAsia="Times New Roman" w:hAnsi="Traditional Arabic" w:cs="Traditional Arabic"/>
          <w:color w:val="000000"/>
          <w:sz w:val="36"/>
          <w:szCs w:val="36"/>
          <w:rtl/>
        </w:rPr>
        <w:t>بركعة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23].</w:t>
      </w:r>
    </w:p>
    <w:p w14:paraId="2A537E7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026FD1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2C8F44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24F870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الرابع عشر: جمعة في حق المسبوق؛ لإحرامه مع الإمام بجمعة توفرت </w:t>
      </w:r>
      <w:proofErr w:type="gramStart"/>
      <w:r w:rsidRPr="007660E5">
        <w:rPr>
          <w:rFonts w:ascii="Traditional Arabic" w:eastAsia="Times New Roman" w:hAnsi="Traditional Arabic" w:cs="Traditional Arabic"/>
          <w:color w:val="000000"/>
          <w:sz w:val="36"/>
          <w:szCs w:val="36"/>
          <w:rtl/>
        </w:rPr>
        <w:t>شروطها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24].</w:t>
      </w:r>
    </w:p>
    <w:p w14:paraId="3FFD005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8023AA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890387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FD2D80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توفر الشروط يلزم منه صحة الجمعة، لا صحة صلاة المأموم؛ لعدم توفر الشروط عند المخالف</w:t>
      </w:r>
      <w:r w:rsidRPr="007660E5">
        <w:rPr>
          <w:rFonts w:ascii="Traditional Arabic" w:eastAsia="Times New Roman" w:hAnsi="Traditional Arabic" w:cs="Traditional Arabic"/>
          <w:color w:val="000000"/>
          <w:sz w:val="36"/>
          <w:szCs w:val="36"/>
        </w:rPr>
        <w:t>.</w:t>
      </w:r>
    </w:p>
    <w:p w14:paraId="26B5E06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A6FA0A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773AF9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C24FEA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القول الثاني: تُدرَك بإدراك ركعة: قال به ابن مسعود في إحدى الروايتين عنه وابن عمر، وأنس رضي الله عنهم وعلقمة، والأسود وابن المسيب، والحسن وخَلاس، وعروة بن الزبير والنخعي، والشعبي وسالم، وابن سيرين ونافع، وقتادة وميمون بن مهران والزهري، والثوري وعبدالرزاق، ومحمد بن الحسن في إحدى الروايتين </w:t>
      </w:r>
      <w:proofErr w:type="gramStart"/>
      <w:r w:rsidRPr="007660E5">
        <w:rPr>
          <w:rFonts w:ascii="Traditional Arabic" w:eastAsia="Times New Roman" w:hAnsi="Traditional Arabic" w:cs="Traditional Arabic"/>
          <w:color w:val="000000"/>
          <w:sz w:val="36"/>
          <w:szCs w:val="36"/>
          <w:rtl/>
        </w:rPr>
        <w:t>عنه[</w:t>
      </w:r>
      <w:proofErr w:type="gramEnd"/>
      <w:r w:rsidRPr="007660E5">
        <w:rPr>
          <w:rFonts w:ascii="Traditional Arabic" w:eastAsia="Times New Roman" w:hAnsi="Traditional Arabic" w:cs="Traditional Arabic"/>
          <w:color w:val="000000"/>
          <w:sz w:val="36"/>
          <w:szCs w:val="36"/>
          <w:rtl/>
        </w:rPr>
        <w:t>25]، وهو مذهب المالكية[26]، والشافعية[27]، والحنابلة</w:t>
      </w:r>
      <w:r w:rsidRPr="007660E5">
        <w:rPr>
          <w:rFonts w:ascii="Traditional Arabic" w:eastAsia="Times New Roman" w:hAnsi="Traditional Arabic" w:cs="Traditional Arabic"/>
          <w:color w:val="000000"/>
          <w:sz w:val="36"/>
          <w:szCs w:val="36"/>
        </w:rPr>
        <w:t>[28].</w:t>
      </w:r>
    </w:p>
    <w:p w14:paraId="424A976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29FF80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DFA1C2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F17ADB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الأول: عن أبي هريرة رضي الله عنه، عن النبي صلى الله عليه وسلم، قال: ((من أدرك ركعةً من الصلاة، فقد أدرك الصلاة</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29].</w:t>
      </w:r>
    </w:p>
    <w:p w14:paraId="5A6FDDE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0A0EF5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90B93B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C2E673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الحديث عام؛ فمنطوقه من أدرك ركعة من الجمعة أدركها، ومفهومه من أدرك أقل من ركعة لم يدركها، ففرضه الظهر أربعًا، فإدراك الركعة شرط في إدراك الجمعة، وعدم الشرط يوجب عدم الحكم </w:t>
      </w:r>
      <w:proofErr w:type="gramStart"/>
      <w:r w:rsidRPr="007660E5">
        <w:rPr>
          <w:rFonts w:ascii="Traditional Arabic" w:eastAsia="Times New Roman" w:hAnsi="Traditional Arabic" w:cs="Traditional Arabic"/>
          <w:color w:val="000000"/>
          <w:sz w:val="36"/>
          <w:szCs w:val="36"/>
          <w:rtl/>
        </w:rPr>
        <w:t>بالإجماع</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30].</w:t>
      </w:r>
    </w:p>
    <w:p w14:paraId="3B396D8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52B029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E0F706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1585B4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الرد من وجوه</w:t>
      </w:r>
      <w:r w:rsidRPr="007660E5">
        <w:rPr>
          <w:rFonts w:ascii="Traditional Arabic" w:eastAsia="Times New Roman" w:hAnsi="Traditional Arabic" w:cs="Traditional Arabic"/>
          <w:color w:val="000000"/>
          <w:sz w:val="36"/>
          <w:szCs w:val="36"/>
        </w:rPr>
        <w:t>:</w:t>
      </w:r>
    </w:p>
    <w:p w14:paraId="25B2019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8F2E48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الأول: من أدرك أقل من ركعة مسكوت عنه، وإنما يُؤخَذ من دليل الخطاب، وعارضه منطوق حديث: ((وما فاتكم فأتموا))، فيقدم على دليل الخطاب؛ لأنه أقوى منه في </w:t>
      </w:r>
      <w:proofErr w:type="gramStart"/>
      <w:r w:rsidRPr="007660E5">
        <w:rPr>
          <w:rFonts w:ascii="Traditional Arabic" w:eastAsia="Times New Roman" w:hAnsi="Traditional Arabic" w:cs="Traditional Arabic"/>
          <w:color w:val="000000"/>
          <w:sz w:val="36"/>
          <w:szCs w:val="36"/>
          <w:rtl/>
        </w:rPr>
        <w:t>الدلالة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31].</w:t>
      </w:r>
    </w:p>
    <w:p w14:paraId="5936DCF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8C9126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4D4E01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A60CA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في ((أدرك الصلاة)) تقدير يحتمل أدرك فضلها أو وقتها أو حكمها، فهو مجمل، فيُقدَّم عموم حديث: ((وما فاتكم فأتموا</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32].</w:t>
      </w:r>
    </w:p>
    <w:p w14:paraId="3E3F456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C56036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ACDDD8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6B8BD6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الجواب: لا مانع من تقدير الجميع</w:t>
      </w:r>
      <w:r w:rsidRPr="007660E5">
        <w:rPr>
          <w:rFonts w:ascii="Traditional Arabic" w:eastAsia="Times New Roman" w:hAnsi="Traditional Arabic" w:cs="Traditional Arabic"/>
          <w:color w:val="000000"/>
          <w:sz w:val="36"/>
          <w:szCs w:val="36"/>
        </w:rPr>
        <w:t>.</w:t>
      </w:r>
    </w:p>
    <w:p w14:paraId="684773E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8357FE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779138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AEF85A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الرد: قال ابن رشد الحفيد عن القول بتقدير جميع المحذوفات: ضعيف وغير معلوم من لغة </w:t>
      </w:r>
      <w:proofErr w:type="gramStart"/>
      <w:r w:rsidRPr="007660E5">
        <w:rPr>
          <w:rFonts w:ascii="Traditional Arabic" w:eastAsia="Times New Roman" w:hAnsi="Traditional Arabic" w:cs="Traditional Arabic"/>
          <w:color w:val="000000"/>
          <w:sz w:val="36"/>
          <w:szCs w:val="36"/>
          <w:rtl/>
        </w:rPr>
        <w:t>العرب</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33].</w:t>
      </w:r>
    </w:p>
    <w:p w14:paraId="31E810F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EDED84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 </w:t>
      </w:r>
    </w:p>
    <w:p w14:paraId="361ADBE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F72FFC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الثالث: على فرض أن الحديث يدل اشتراط إدراك الركعة، ففي حديث: ((وما فاتكم فأتموا)) زيادة حكم؛ فيتعين الأخذ </w:t>
      </w:r>
      <w:proofErr w:type="gramStart"/>
      <w:r w:rsidRPr="007660E5">
        <w:rPr>
          <w:rFonts w:ascii="Traditional Arabic" w:eastAsia="Times New Roman" w:hAnsi="Traditional Arabic" w:cs="Traditional Arabic"/>
          <w:color w:val="000000"/>
          <w:sz w:val="36"/>
          <w:szCs w:val="36"/>
          <w:rtl/>
        </w:rPr>
        <w:t>بها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34].</w:t>
      </w:r>
    </w:p>
    <w:p w14:paraId="39CBBE2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84B9D5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7E0CA8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C6A3C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الرابع: التقييد بالركعة خرج ‌مخرج ‌الغالب؛ فغالب ما يمكن معرفة إدراكه ركعة ونحوها، وأما التكبيرة، فقد لا يكاد يحس </w:t>
      </w:r>
      <w:proofErr w:type="gramStart"/>
      <w:r w:rsidRPr="007660E5">
        <w:rPr>
          <w:rFonts w:ascii="Traditional Arabic" w:eastAsia="Times New Roman" w:hAnsi="Traditional Arabic" w:cs="Traditional Arabic"/>
          <w:color w:val="000000"/>
          <w:sz w:val="36"/>
          <w:szCs w:val="36"/>
          <w:rtl/>
        </w:rPr>
        <w:t>بها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35].</w:t>
      </w:r>
    </w:p>
    <w:p w14:paraId="2085604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7CC82D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BC3C77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0C8393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الثاني: عن أبي هريرة رضي الله عنه، عن النبي صلى الله عليه وسلم: ((من ‌أدرك ‌من ‌الجمعة ‌ركعةً، ‌أضاف ‌إليها ‌أخرى، ‌وإن ‌أدركهم ‌جلوسًا ‌صلى ‌أربعًا</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36].</w:t>
      </w:r>
    </w:p>
    <w:p w14:paraId="7C48893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C3E0D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69548E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819E97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الحديث فصل في المسبوق فيمتنع تأويل </w:t>
      </w:r>
      <w:proofErr w:type="gramStart"/>
      <w:r w:rsidRPr="007660E5">
        <w:rPr>
          <w:rFonts w:ascii="Traditional Arabic" w:eastAsia="Times New Roman" w:hAnsi="Traditional Arabic" w:cs="Traditional Arabic"/>
          <w:color w:val="000000"/>
          <w:sz w:val="36"/>
          <w:szCs w:val="36"/>
          <w:rtl/>
        </w:rPr>
        <w:t>الحديث</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37].</w:t>
      </w:r>
    </w:p>
    <w:p w14:paraId="451E01C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B37D63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821AD1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EF8F15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0F4E743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FCE0A6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الحديث لا يصح، وأصله حديث: ((من أدرك ركعةً من الصلاة))</w:t>
      </w:r>
      <w:r w:rsidRPr="007660E5">
        <w:rPr>
          <w:rFonts w:ascii="Traditional Arabic" w:eastAsia="Times New Roman" w:hAnsi="Traditional Arabic" w:cs="Traditional Arabic"/>
          <w:color w:val="000000"/>
          <w:sz w:val="36"/>
          <w:szCs w:val="36"/>
        </w:rPr>
        <w:t>.</w:t>
      </w:r>
    </w:p>
    <w:p w14:paraId="2E71B46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B22F35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6DD35B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F630F7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الثاني: على فرض صحته يُحمل: ((‌وإن ‌أدركهم ‌جلوسًا ‌صلى ‌أربعًا)) على ما بعد السلام؛ جمعًا بين </w:t>
      </w:r>
      <w:proofErr w:type="gramStart"/>
      <w:r w:rsidRPr="007660E5">
        <w:rPr>
          <w:rFonts w:ascii="Traditional Arabic" w:eastAsia="Times New Roman" w:hAnsi="Traditional Arabic" w:cs="Traditional Arabic"/>
          <w:color w:val="000000"/>
          <w:sz w:val="36"/>
          <w:szCs w:val="36"/>
          <w:rtl/>
        </w:rPr>
        <w:t>النصوص</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38].</w:t>
      </w:r>
    </w:p>
    <w:p w14:paraId="26551B7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A0BE99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60D30A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30F641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الجواب: لا فرق بين الجمعة وغيرها، إذا أدركهم بعد السلام، فهذا الجمع يُسقِط فائدة ذكر </w:t>
      </w:r>
      <w:proofErr w:type="gramStart"/>
      <w:r w:rsidRPr="007660E5">
        <w:rPr>
          <w:rFonts w:ascii="Traditional Arabic" w:eastAsia="Times New Roman" w:hAnsi="Traditional Arabic" w:cs="Traditional Arabic"/>
          <w:color w:val="000000"/>
          <w:sz w:val="36"/>
          <w:szCs w:val="36"/>
          <w:rtl/>
        </w:rPr>
        <w:t>الجمعة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39].</w:t>
      </w:r>
    </w:p>
    <w:p w14:paraId="608054E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646B7E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209EE6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20C15A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ذكر الجمعة في الأحاديث غير محفوظ</w:t>
      </w:r>
      <w:r w:rsidRPr="007660E5">
        <w:rPr>
          <w:rFonts w:ascii="Traditional Arabic" w:eastAsia="Times New Roman" w:hAnsi="Traditional Arabic" w:cs="Traditional Arabic"/>
          <w:color w:val="000000"/>
          <w:sz w:val="36"/>
          <w:szCs w:val="36"/>
        </w:rPr>
        <w:t>.</w:t>
      </w:r>
    </w:p>
    <w:p w14:paraId="04A7638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4A25DA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3EEC1A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989020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الثالث: عن ابن عمر رضي الله عنهما، عن رسول الله صلى الله عليه وسلم قال: ((من أدرك ركعةً من صلاة الجمعة وغيرها، فقد أدرك</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40].</w:t>
      </w:r>
    </w:p>
    <w:p w14:paraId="181FD43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81DC7D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988F00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56D23B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الحديث نصٌّ في الجمعة، فإذا أدرك أقل من ركعة، لم يكن مدركًا لها، ففرضه </w:t>
      </w:r>
      <w:proofErr w:type="gramStart"/>
      <w:r w:rsidRPr="007660E5">
        <w:rPr>
          <w:rFonts w:ascii="Traditional Arabic" w:eastAsia="Times New Roman" w:hAnsi="Traditional Arabic" w:cs="Traditional Arabic"/>
          <w:color w:val="000000"/>
          <w:sz w:val="36"/>
          <w:szCs w:val="36"/>
          <w:rtl/>
        </w:rPr>
        <w:t>الظهر</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41].</w:t>
      </w:r>
    </w:p>
    <w:p w14:paraId="6700284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C151A5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0A0FF9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B7AC26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0F802B1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01734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الحديث لا يصح</w:t>
      </w:r>
      <w:r w:rsidRPr="007660E5">
        <w:rPr>
          <w:rFonts w:ascii="Traditional Arabic" w:eastAsia="Times New Roman" w:hAnsi="Traditional Arabic" w:cs="Traditional Arabic"/>
          <w:color w:val="000000"/>
          <w:sz w:val="36"/>
          <w:szCs w:val="36"/>
        </w:rPr>
        <w:t>.</w:t>
      </w:r>
    </w:p>
    <w:p w14:paraId="29B17DC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932501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A369F2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C84622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لو صحَّ، لكان الجواب عنه كالجواب عن حديث: ((من أدرك ركعةً من الصلاة))</w:t>
      </w:r>
      <w:r w:rsidRPr="007660E5">
        <w:rPr>
          <w:rFonts w:ascii="Traditional Arabic" w:eastAsia="Times New Roman" w:hAnsi="Traditional Arabic" w:cs="Traditional Arabic"/>
          <w:color w:val="000000"/>
          <w:sz w:val="36"/>
          <w:szCs w:val="36"/>
        </w:rPr>
        <w:t>.</w:t>
      </w:r>
    </w:p>
    <w:p w14:paraId="5DB53FF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D64A90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9B4218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E77A2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الرابع: الواجب الظهر أربعًا، وقامت الجمعة مقامها بشروطها، فالقياس من لم يدركها صلى أربعًا، خرج من أدرك ركعة بالنص، ولا نص فيما </w:t>
      </w:r>
      <w:proofErr w:type="gramStart"/>
      <w:r w:rsidRPr="007660E5">
        <w:rPr>
          <w:rFonts w:ascii="Traditional Arabic" w:eastAsia="Times New Roman" w:hAnsi="Traditional Arabic" w:cs="Traditional Arabic"/>
          <w:color w:val="000000"/>
          <w:sz w:val="36"/>
          <w:szCs w:val="36"/>
          <w:rtl/>
        </w:rPr>
        <w:t>دونها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42].</w:t>
      </w:r>
    </w:p>
    <w:p w14:paraId="0E9BE37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D70EE8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07B2BF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051D5A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الرد: من أدرك الإمام بعد الرفع من الركوع يقضي ركعتين بالنصوص المتقدمة في القول </w:t>
      </w:r>
      <w:proofErr w:type="gramStart"/>
      <w:r w:rsidRPr="007660E5">
        <w:rPr>
          <w:rFonts w:ascii="Traditional Arabic" w:eastAsia="Times New Roman" w:hAnsi="Traditional Arabic" w:cs="Traditional Arabic"/>
          <w:color w:val="000000"/>
          <w:sz w:val="36"/>
          <w:szCs w:val="36"/>
          <w:rtl/>
        </w:rPr>
        <w:t>الأول</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43].</w:t>
      </w:r>
    </w:p>
    <w:p w14:paraId="6E7D5ED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AAC911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947B6C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F3B3DA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الخامس: عن ابن مسعود رضي الله عنه قال: ((من أدرك الركعة فقد أدرك الجمعة، ومن لم يدرك الركعة فليصلِّ أربعًا</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44].</w:t>
      </w:r>
    </w:p>
    <w:p w14:paraId="5EB89E8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BA5CA9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259521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7AE99A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السادس: عن ابن عمر رضي الله عنهما قال: ((إذا أدرك الرجل يوم الجمعة ركعة صلى إليها ركعة أخرى، فإن وجدهم جلوسًا صلى أربعًا</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45].</w:t>
      </w:r>
    </w:p>
    <w:p w14:paraId="1049E4C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DDA6DD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FB5099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F3D546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السابع: عن أنس بن مالك رضي الله عنه قال: ((إذا أدركهم يوم الجمعة جلوسًا صلى أربعًا</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46].</w:t>
      </w:r>
    </w:p>
    <w:p w14:paraId="0EDB9A8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9C4263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4FA67B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569B49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قال به ابن مسعود وابن عمر، وأنس بن مالك رضي الله عنه، ولا مخالف لهم في عصرهم، فهو </w:t>
      </w:r>
      <w:proofErr w:type="gramStart"/>
      <w:r w:rsidRPr="007660E5">
        <w:rPr>
          <w:rFonts w:ascii="Traditional Arabic" w:eastAsia="Times New Roman" w:hAnsi="Traditional Arabic" w:cs="Traditional Arabic"/>
          <w:color w:val="000000"/>
          <w:sz w:val="36"/>
          <w:szCs w:val="36"/>
          <w:rtl/>
        </w:rPr>
        <w:t>إجماع</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47].</w:t>
      </w:r>
    </w:p>
    <w:p w14:paraId="2342E2C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802837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3798B1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8DB14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الرد: يأتي عن عمر رضي الله عنه إدراكها بالخطبة، وتقدم قول ابن مسعود رضي الله عنه الآخر بإدراك الجمعة بالتشهد، ورُوي عن معاذ رضي الله عنه مثله، فالخلاف من لدن الصحابة رضي الله عنهم</w:t>
      </w:r>
      <w:r w:rsidRPr="007660E5">
        <w:rPr>
          <w:rFonts w:ascii="Traditional Arabic" w:eastAsia="Times New Roman" w:hAnsi="Traditional Arabic" w:cs="Traditional Arabic"/>
          <w:color w:val="000000"/>
          <w:sz w:val="36"/>
          <w:szCs w:val="36"/>
        </w:rPr>
        <w:t>.</w:t>
      </w:r>
    </w:p>
    <w:p w14:paraId="27BCD5E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265DFE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94C29A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9E6484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الثامن: الجماعة شرط في الجمعة؛ فلا تصح من المنفرد، فيلزم على القول بإدراكها بأقل من ركعة جوازُها من المنفرد، فالمسبوق لم يفعل مع الإمام شيئًا يُعتَد به من </w:t>
      </w:r>
      <w:proofErr w:type="gramStart"/>
      <w:r w:rsidRPr="007660E5">
        <w:rPr>
          <w:rFonts w:ascii="Traditional Arabic" w:eastAsia="Times New Roman" w:hAnsi="Traditional Arabic" w:cs="Traditional Arabic"/>
          <w:color w:val="000000"/>
          <w:sz w:val="36"/>
          <w:szCs w:val="36"/>
          <w:rtl/>
        </w:rPr>
        <w:t>الصلاة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48].</w:t>
      </w:r>
    </w:p>
    <w:p w14:paraId="0270960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4376AA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D03245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C95293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المنفرد أدرك بعض الصلاة بالنص، ولو فُرض أنه لم يدرك الجمعة فيثبت تبعًا ما لا يثبت استقلالًا، فلا يلزم على هذا القول جواز الجمعة للمنفرد</w:t>
      </w:r>
      <w:r w:rsidRPr="007660E5">
        <w:rPr>
          <w:rFonts w:ascii="Traditional Arabic" w:eastAsia="Times New Roman" w:hAnsi="Traditional Arabic" w:cs="Traditional Arabic"/>
          <w:color w:val="000000"/>
          <w:sz w:val="36"/>
          <w:szCs w:val="36"/>
        </w:rPr>
        <w:t>.</w:t>
      </w:r>
    </w:p>
    <w:p w14:paraId="515C05F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25EAC4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503F2D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386F94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التاسع: ما دون الركعة ليس بأصل، فلا يكون متبوعًا، فلا حكم له في الإدراك كسائر </w:t>
      </w:r>
      <w:proofErr w:type="gramStart"/>
      <w:r w:rsidRPr="007660E5">
        <w:rPr>
          <w:rFonts w:ascii="Traditional Arabic" w:eastAsia="Times New Roman" w:hAnsi="Traditional Arabic" w:cs="Traditional Arabic"/>
          <w:color w:val="000000"/>
          <w:sz w:val="36"/>
          <w:szCs w:val="36"/>
          <w:rtl/>
        </w:rPr>
        <w:t>الصلوات</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49].</w:t>
      </w:r>
    </w:p>
    <w:p w14:paraId="7C16830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6AD295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 </w:t>
      </w:r>
    </w:p>
    <w:p w14:paraId="3C16BB7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F221F5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يترتب عليه أحكام تقدم منها وجوب إتمام المسافر عند بعض القائلين بإدراك ركعة</w:t>
      </w:r>
      <w:r w:rsidRPr="007660E5">
        <w:rPr>
          <w:rFonts w:ascii="Traditional Arabic" w:eastAsia="Times New Roman" w:hAnsi="Traditional Arabic" w:cs="Traditional Arabic"/>
          <w:color w:val="000000"/>
          <w:sz w:val="36"/>
          <w:szCs w:val="36"/>
        </w:rPr>
        <w:t>.</w:t>
      </w:r>
    </w:p>
    <w:p w14:paraId="6B1A24E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5067DE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5189B3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C07BC2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العاشر: من أدرك من وقتها أقل من ركعة، تلزمه الظهر، فكذلك من أدرك منها أقل من </w:t>
      </w:r>
      <w:proofErr w:type="gramStart"/>
      <w:r w:rsidRPr="007660E5">
        <w:rPr>
          <w:rFonts w:ascii="Traditional Arabic" w:eastAsia="Times New Roman" w:hAnsi="Traditional Arabic" w:cs="Traditional Arabic"/>
          <w:color w:val="000000"/>
          <w:sz w:val="36"/>
          <w:szCs w:val="36"/>
          <w:rtl/>
        </w:rPr>
        <w:t>ركعة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50].</w:t>
      </w:r>
    </w:p>
    <w:p w14:paraId="2FCA64A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284733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E4524A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D9BF76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الرد: من أدرك من وقتها أقل من ركعة فرضه الظهر، بخلاف من أدرك مع الإمام بعضها فبعض القائلين يصلي أربعًا، ينوي الجمعة عند </w:t>
      </w:r>
      <w:proofErr w:type="spellStart"/>
      <w:r w:rsidRPr="007660E5">
        <w:rPr>
          <w:rFonts w:ascii="Traditional Arabic" w:eastAsia="Times New Roman" w:hAnsi="Traditional Arabic" w:cs="Traditional Arabic"/>
          <w:color w:val="000000"/>
          <w:sz w:val="36"/>
          <w:szCs w:val="36"/>
          <w:rtl/>
        </w:rPr>
        <w:t>التحريمة</w:t>
      </w:r>
      <w:proofErr w:type="spellEnd"/>
      <w:r w:rsidRPr="007660E5">
        <w:rPr>
          <w:rFonts w:ascii="Traditional Arabic" w:eastAsia="Times New Roman" w:hAnsi="Traditional Arabic" w:cs="Traditional Arabic"/>
          <w:color w:val="000000"/>
          <w:sz w:val="36"/>
          <w:szCs w:val="36"/>
        </w:rPr>
        <w:t>.</w:t>
      </w:r>
    </w:p>
    <w:p w14:paraId="537022D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FF61AF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F75C67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44C387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الحادي عشر: لا تصح الجمعة من الإمام إذا انفضوا قبل الركعة، فكذلك المأموم إذا أدرك منها أقل من </w:t>
      </w:r>
      <w:proofErr w:type="gramStart"/>
      <w:r w:rsidRPr="007660E5">
        <w:rPr>
          <w:rFonts w:ascii="Traditional Arabic" w:eastAsia="Times New Roman" w:hAnsi="Traditional Arabic" w:cs="Traditional Arabic"/>
          <w:color w:val="000000"/>
          <w:sz w:val="36"/>
          <w:szCs w:val="36"/>
          <w:rtl/>
        </w:rPr>
        <w:t>ركعة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51].</w:t>
      </w:r>
    </w:p>
    <w:p w14:paraId="4B1F411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90FEB1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2BB8B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FDEEBE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الجماعة شرط للجمعة، فإذا فقد الشرط لم تصح من الإمام لأنه منفرد، بخلاف المسبوق، فالشرط وُجد؛ وهو إدراك جزء من الصلاة</w:t>
      </w:r>
      <w:r w:rsidRPr="007660E5">
        <w:rPr>
          <w:rFonts w:ascii="Traditional Arabic" w:eastAsia="Times New Roman" w:hAnsi="Traditional Arabic" w:cs="Traditional Arabic"/>
          <w:color w:val="000000"/>
          <w:sz w:val="36"/>
          <w:szCs w:val="36"/>
        </w:rPr>
        <w:t>.</w:t>
      </w:r>
    </w:p>
    <w:p w14:paraId="160C7A0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7B1024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CB0508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30F227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الثاني عشر: إدراك الإمام بعد الركوع إدراك ناقص، فلا تسقط عنه الركعة، فكذلك إدراك الإمام بعد ركوع الثانية ناقص، فلا يُسقِط عنه </w:t>
      </w:r>
      <w:proofErr w:type="gramStart"/>
      <w:r w:rsidRPr="007660E5">
        <w:rPr>
          <w:rFonts w:ascii="Traditional Arabic" w:eastAsia="Times New Roman" w:hAnsi="Traditional Arabic" w:cs="Traditional Arabic"/>
          <w:color w:val="000000"/>
          <w:sz w:val="36"/>
          <w:szCs w:val="36"/>
          <w:rtl/>
        </w:rPr>
        <w:t>ركعتين</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52].</w:t>
      </w:r>
    </w:p>
    <w:p w14:paraId="26A90E2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E901A7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95471E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7A315A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لا يعارَض الأثر بالنظر، وإلا من أدرك الإمام راكعًا فاته ركنان؛ القيام والفاتحة، وجعله الشارع مدركًا</w:t>
      </w:r>
      <w:r w:rsidRPr="007660E5">
        <w:rPr>
          <w:rFonts w:ascii="Traditional Arabic" w:eastAsia="Times New Roman" w:hAnsi="Traditional Arabic" w:cs="Traditional Arabic"/>
          <w:color w:val="000000"/>
          <w:sz w:val="36"/>
          <w:szCs w:val="36"/>
        </w:rPr>
        <w:t>.</w:t>
      </w:r>
    </w:p>
    <w:p w14:paraId="46831E0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F23FBB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27D4B8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BC7CAB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 xml:space="preserve">القول الثالث: من فاتته الخطبة يصلي أربعًا: قال به عمر رضي الله عنه، وتابعو مكة، ومن بعدهم من </w:t>
      </w:r>
      <w:proofErr w:type="spellStart"/>
      <w:r w:rsidRPr="007660E5">
        <w:rPr>
          <w:rFonts w:ascii="Traditional Arabic" w:eastAsia="Times New Roman" w:hAnsi="Traditional Arabic" w:cs="Traditional Arabic"/>
          <w:color w:val="000000"/>
          <w:sz w:val="36"/>
          <w:szCs w:val="36"/>
          <w:rtl/>
        </w:rPr>
        <w:t>فقهائها</w:t>
      </w:r>
      <w:proofErr w:type="spellEnd"/>
      <w:r w:rsidRPr="007660E5">
        <w:rPr>
          <w:rFonts w:ascii="Traditional Arabic" w:eastAsia="Times New Roman" w:hAnsi="Traditional Arabic" w:cs="Traditional Arabic"/>
          <w:color w:val="000000"/>
          <w:sz w:val="36"/>
          <w:szCs w:val="36"/>
          <w:rtl/>
        </w:rPr>
        <w:t xml:space="preserve">؛ منهم مكحول وعطاء </w:t>
      </w:r>
      <w:proofErr w:type="spellStart"/>
      <w:r w:rsidRPr="007660E5">
        <w:rPr>
          <w:rFonts w:ascii="Traditional Arabic" w:eastAsia="Times New Roman" w:hAnsi="Traditional Arabic" w:cs="Traditional Arabic"/>
          <w:color w:val="000000"/>
          <w:sz w:val="36"/>
          <w:szCs w:val="36"/>
          <w:rtl/>
        </w:rPr>
        <w:t>وطاوس</w:t>
      </w:r>
      <w:proofErr w:type="spellEnd"/>
      <w:r w:rsidRPr="007660E5">
        <w:rPr>
          <w:rFonts w:ascii="Traditional Arabic" w:eastAsia="Times New Roman" w:hAnsi="Traditional Arabic" w:cs="Traditional Arabic"/>
          <w:color w:val="000000"/>
          <w:sz w:val="36"/>
          <w:szCs w:val="36"/>
          <w:rtl/>
        </w:rPr>
        <w:t xml:space="preserve"> </w:t>
      </w:r>
      <w:proofErr w:type="gramStart"/>
      <w:r w:rsidRPr="007660E5">
        <w:rPr>
          <w:rFonts w:ascii="Traditional Arabic" w:eastAsia="Times New Roman" w:hAnsi="Traditional Arabic" w:cs="Traditional Arabic"/>
          <w:color w:val="000000"/>
          <w:sz w:val="36"/>
          <w:szCs w:val="36"/>
          <w:rtl/>
        </w:rPr>
        <w:t>ومجاهد[</w:t>
      </w:r>
      <w:proofErr w:type="gramEnd"/>
      <w:r w:rsidRPr="007660E5">
        <w:rPr>
          <w:rFonts w:ascii="Traditional Arabic" w:eastAsia="Times New Roman" w:hAnsi="Traditional Arabic" w:cs="Traditional Arabic"/>
          <w:color w:val="000000"/>
          <w:sz w:val="36"/>
          <w:szCs w:val="36"/>
          <w:rtl/>
        </w:rPr>
        <w:t>53]، ورُوي عن عطاء الليثي</w:t>
      </w:r>
      <w:r w:rsidRPr="007660E5">
        <w:rPr>
          <w:rFonts w:ascii="Traditional Arabic" w:eastAsia="Times New Roman" w:hAnsi="Traditional Arabic" w:cs="Traditional Arabic"/>
          <w:color w:val="000000"/>
          <w:sz w:val="36"/>
          <w:szCs w:val="36"/>
        </w:rPr>
        <w:t>.</w:t>
      </w:r>
    </w:p>
    <w:p w14:paraId="6AB8C9A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E1D49E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4A9509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E85FF6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الأول: عن يحيى بن أبي كثير، عن النبي صلى الله عليه وسلم قال: ((من ‌أدرك ‌الخطبة، ‌فقد ‌أدرك ‌الصلاة</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54].</w:t>
      </w:r>
    </w:p>
    <w:p w14:paraId="75A516D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96A4E4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5E4A1D0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C49C0C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وجه الاستدلال: مفهومه من لم يدرك الخطبة لم يدرك الصلاة</w:t>
      </w:r>
      <w:r w:rsidRPr="007660E5">
        <w:rPr>
          <w:rFonts w:ascii="Traditional Arabic" w:eastAsia="Times New Roman" w:hAnsi="Traditional Arabic" w:cs="Traditional Arabic"/>
          <w:color w:val="000000"/>
          <w:sz w:val="36"/>
          <w:szCs w:val="36"/>
        </w:rPr>
        <w:t>.</w:t>
      </w:r>
    </w:p>
    <w:p w14:paraId="1475ADE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19DF47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23B8B99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0B3FA4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وجوه</w:t>
      </w:r>
      <w:r w:rsidRPr="007660E5">
        <w:rPr>
          <w:rFonts w:ascii="Traditional Arabic" w:eastAsia="Times New Roman" w:hAnsi="Traditional Arabic" w:cs="Traditional Arabic"/>
          <w:color w:val="000000"/>
          <w:sz w:val="36"/>
          <w:szCs w:val="36"/>
        </w:rPr>
        <w:t>:</w:t>
      </w:r>
    </w:p>
    <w:p w14:paraId="1395F5F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08BC7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مرسل إسناده ضعيف</w:t>
      </w:r>
      <w:r w:rsidRPr="007660E5">
        <w:rPr>
          <w:rFonts w:ascii="Traditional Arabic" w:eastAsia="Times New Roman" w:hAnsi="Traditional Arabic" w:cs="Traditional Arabic"/>
          <w:color w:val="000000"/>
          <w:sz w:val="36"/>
          <w:szCs w:val="36"/>
        </w:rPr>
        <w:t>.</w:t>
      </w:r>
    </w:p>
    <w:p w14:paraId="1933C8E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AEF01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 </w:t>
      </w:r>
    </w:p>
    <w:p w14:paraId="3C3DF96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095A3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الثاني: لو صح قُدِّم منطوق: ((وما فاتكم فأتموا))</w:t>
      </w:r>
      <w:r w:rsidRPr="007660E5">
        <w:rPr>
          <w:rFonts w:ascii="Traditional Arabic" w:eastAsia="Times New Roman" w:hAnsi="Traditional Arabic" w:cs="Traditional Arabic"/>
          <w:color w:val="000000"/>
          <w:sz w:val="36"/>
          <w:szCs w:val="36"/>
        </w:rPr>
        <w:t>.</w:t>
      </w:r>
    </w:p>
    <w:p w14:paraId="77BCE92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54A0F2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5353B9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63BEE9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الثالث: تقدمت أدلة إدراك الجمعة ولو لم يدرك الخطبة</w:t>
      </w:r>
      <w:r w:rsidRPr="007660E5">
        <w:rPr>
          <w:rFonts w:ascii="Traditional Arabic" w:eastAsia="Times New Roman" w:hAnsi="Traditional Arabic" w:cs="Traditional Arabic"/>
          <w:color w:val="000000"/>
          <w:sz w:val="36"/>
          <w:szCs w:val="36"/>
        </w:rPr>
        <w:t>.</w:t>
      </w:r>
    </w:p>
    <w:p w14:paraId="443BFAE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C16568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002394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05B660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الثاني: عن ‌عائشة رضي الله عنها: ((... الجمعة وصلاتها ركعتين ‌من ‌أجل ‌الخطبة...</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55].</w:t>
      </w:r>
    </w:p>
    <w:p w14:paraId="0D6503B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74C44A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3F32F0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35F464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وجه الاستدلال: الخطبة بدل عن الركعتين فمن لم يدركها صلى </w:t>
      </w:r>
      <w:proofErr w:type="gramStart"/>
      <w:r w:rsidRPr="007660E5">
        <w:rPr>
          <w:rFonts w:ascii="Traditional Arabic" w:eastAsia="Times New Roman" w:hAnsi="Traditional Arabic" w:cs="Traditional Arabic"/>
          <w:color w:val="000000"/>
          <w:sz w:val="36"/>
          <w:szCs w:val="36"/>
          <w:rtl/>
        </w:rPr>
        <w:t>أربعًا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56].</w:t>
      </w:r>
    </w:p>
    <w:p w14:paraId="5918EB5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0A1E2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1B32E5E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AAAA9C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50412A5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F0211A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أُعِل الحديث بثلاث علل</w:t>
      </w:r>
      <w:r w:rsidRPr="007660E5">
        <w:rPr>
          <w:rFonts w:ascii="Traditional Arabic" w:eastAsia="Times New Roman" w:hAnsi="Traditional Arabic" w:cs="Traditional Arabic"/>
          <w:color w:val="000000"/>
          <w:sz w:val="36"/>
          <w:szCs w:val="36"/>
        </w:rPr>
        <w:t>.</w:t>
      </w:r>
    </w:p>
    <w:p w14:paraId="3D6C7A3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99EA6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CC2110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C14792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الثاني: من لازم ذلك من فاتته الخطبة الأولى فإنه يقضي ركعة </w:t>
      </w:r>
      <w:proofErr w:type="gramStart"/>
      <w:r w:rsidRPr="007660E5">
        <w:rPr>
          <w:rFonts w:ascii="Traditional Arabic" w:eastAsia="Times New Roman" w:hAnsi="Traditional Arabic" w:cs="Traditional Arabic"/>
          <w:color w:val="000000"/>
          <w:sz w:val="36"/>
          <w:szCs w:val="36"/>
          <w:rtl/>
        </w:rPr>
        <w:t>واحدة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57].</w:t>
      </w:r>
    </w:p>
    <w:p w14:paraId="7877F8B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D8DB63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09409C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A47570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الجواب: ينقل بعض أهل العلم أن من أدرك بعض الخطبة لا خلاف في إدراكه </w:t>
      </w:r>
      <w:proofErr w:type="gramStart"/>
      <w:r w:rsidRPr="007660E5">
        <w:rPr>
          <w:rFonts w:ascii="Traditional Arabic" w:eastAsia="Times New Roman" w:hAnsi="Traditional Arabic" w:cs="Traditional Arabic"/>
          <w:color w:val="000000"/>
          <w:sz w:val="36"/>
          <w:szCs w:val="36"/>
          <w:rtl/>
        </w:rPr>
        <w:t>الجمعة[</w:t>
      </w:r>
      <w:proofErr w:type="gramEnd"/>
      <w:r w:rsidRPr="007660E5">
        <w:rPr>
          <w:rFonts w:ascii="Traditional Arabic" w:eastAsia="Times New Roman" w:hAnsi="Traditional Arabic" w:cs="Traditional Arabic"/>
          <w:color w:val="000000"/>
          <w:sz w:val="36"/>
          <w:szCs w:val="36"/>
          <w:rtl/>
        </w:rPr>
        <w:t>58]، وهو ظاهر السنة وفعل الصحابة رضي الله عنهم</w:t>
      </w:r>
      <w:r w:rsidRPr="007660E5">
        <w:rPr>
          <w:rFonts w:ascii="Traditional Arabic" w:eastAsia="Times New Roman" w:hAnsi="Traditional Arabic" w:cs="Traditional Arabic"/>
          <w:color w:val="000000"/>
          <w:sz w:val="36"/>
          <w:szCs w:val="36"/>
        </w:rPr>
        <w:t>[59].</w:t>
      </w:r>
    </w:p>
    <w:p w14:paraId="5DE1A10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3EC217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04CD102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9F2536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الدليل الثالث: قول عمر رضي الله عنه: "إن لم يدرك الخطبة فليصلِّ أربعًا</w:t>
      </w:r>
      <w:r w:rsidRPr="007660E5">
        <w:rPr>
          <w:rFonts w:ascii="Traditional Arabic" w:eastAsia="Times New Roman" w:hAnsi="Traditional Arabic" w:cs="Traditional Arabic"/>
          <w:color w:val="000000"/>
          <w:sz w:val="36"/>
          <w:szCs w:val="36"/>
        </w:rPr>
        <w:t>"[60].</w:t>
      </w:r>
    </w:p>
    <w:p w14:paraId="70778EE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B336D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74BFC5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91DA4A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0143445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CA24A3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الوجه الأول: هل يضعف الأثر للإرسال أو يحسن بمجموعه؟ الذي ظهر لي الثاني، والله أعلم</w:t>
      </w:r>
      <w:r w:rsidRPr="007660E5">
        <w:rPr>
          <w:rFonts w:ascii="Traditional Arabic" w:eastAsia="Times New Roman" w:hAnsi="Traditional Arabic" w:cs="Traditional Arabic"/>
          <w:color w:val="000000"/>
          <w:sz w:val="36"/>
          <w:szCs w:val="36"/>
        </w:rPr>
        <w:t>.</w:t>
      </w:r>
    </w:p>
    <w:p w14:paraId="49064D8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1D89A0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D9900D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1C10D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الوجه الثاني: اختلف الصحابة رضي الله عنهم في المسألة، فليس قول أحدهم أولى من الآخر</w:t>
      </w:r>
      <w:r w:rsidRPr="007660E5">
        <w:rPr>
          <w:rFonts w:ascii="Traditional Arabic" w:eastAsia="Times New Roman" w:hAnsi="Traditional Arabic" w:cs="Traditional Arabic"/>
          <w:color w:val="000000"/>
          <w:sz w:val="36"/>
          <w:szCs w:val="36"/>
        </w:rPr>
        <w:t>.</w:t>
      </w:r>
    </w:p>
    <w:p w14:paraId="5629C4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B5FAE2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0A9041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F0F55E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الرابع: الإجماع على وجوب الأربع إذا لم يخطب الإمام، فمن لم يحضر الخطبة، لزِمه ما وُضع من </w:t>
      </w:r>
      <w:proofErr w:type="gramStart"/>
      <w:r w:rsidRPr="007660E5">
        <w:rPr>
          <w:rFonts w:ascii="Traditional Arabic" w:eastAsia="Times New Roman" w:hAnsi="Traditional Arabic" w:cs="Traditional Arabic"/>
          <w:color w:val="000000"/>
          <w:sz w:val="36"/>
          <w:szCs w:val="36"/>
          <w:rtl/>
        </w:rPr>
        <w:t>أجلها</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61].</w:t>
      </w:r>
    </w:p>
    <w:p w14:paraId="7A5F4D7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2ACFA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66E01C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4718A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1389344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1A671F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الوجه الأول: لا إجماع؛ فالخطبة سنة في أحد قولي العلماء، واختلف القائلون بوجوب الخطبة في وجوب الخطبة </w:t>
      </w:r>
      <w:proofErr w:type="gramStart"/>
      <w:r w:rsidRPr="007660E5">
        <w:rPr>
          <w:rFonts w:ascii="Traditional Arabic" w:eastAsia="Times New Roman" w:hAnsi="Traditional Arabic" w:cs="Traditional Arabic"/>
          <w:color w:val="000000"/>
          <w:sz w:val="36"/>
          <w:szCs w:val="36"/>
          <w:rtl/>
        </w:rPr>
        <w:t>الثانية</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62].</w:t>
      </w:r>
    </w:p>
    <w:p w14:paraId="396DD33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54D96D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4CA07B1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9FEC8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الوجه الثاني: تقدمت الإجابة عما نُقل عن أم المؤمنين عائشة رضي الله عنها</w:t>
      </w:r>
      <w:r w:rsidRPr="007660E5">
        <w:rPr>
          <w:rFonts w:ascii="Traditional Arabic" w:eastAsia="Times New Roman" w:hAnsi="Traditional Arabic" w:cs="Traditional Arabic"/>
          <w:color w:val="000000"/>
          <w:sz w:val="36"/>
          <w:szCs w:val="36"/>
        </w:rPr>
        <w:t>.</w:t>
      </w:r>
    </w:p>
    <w:p w14:paraId="69423E4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D5C02F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DEA50B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126480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الخامس:‌ الخطبة شرط للجمعة، فلا تكون جمعة في حق من لم يوجد في حقه شرطها لفوات الشرط؛ وهو الخطبة في </w:t>
      </w:r>
      <w:proofErr w:type="gramStart"/>
      <w:r w:rsidRPr="007660E5">
        <w:rPr>
          <w:rFonts w:ascii="Traditional Arabic" w:eastAsia="Times New Roman" w:hAnsi="Traditional Arabic" w:cs="Traditional Arabic"/>
          <w:color w:val="000000"/>
          <w:sz w:val="36"/>
          <w:szCs w:val="36"/>
          <w:rtl/>
        </w:rPr>
        <w:t>حقه</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63].</w:t>
      </w:r>
    </w:p>
    <w:p w14:paraId="14A70BF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781E1A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CB9EFD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43241A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تقدم</w:t>
      </w:r>
      <w:r w:rsidRPr="007660E5">
        <w:rPr>
          <w:rFonts w:ascii="Traditional Arabic" w:eastAsia="Times New Roman" w:hAnsi="Traditional Arabic" w:cs="Traditional Arabic"/>
          <w:color w:val="000000"/>
          <w:sz w:val="36"/>
          <w:szCs w:val="36"/>
        </w:rPr>
        <w:t>.</w:t>
      </w:r>
    </w:p>
    <w:p w14:paraId="170E636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E07A92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الدليل السادس: الجمعة ظهر مقصورة، فإن أدرك الخطبة قصر، وإلا لم </w:t>
      </w:r>
      <w:proofErr w:type="gramStart"/>
      <w:r w:rsidRPr="007660E5">
        <w:rPr>
          <w:rFonts w:ascii="Traditional Arabic" w:eastAsia="Times New Roman" w:hAnsi="Traditional Arabic" w:cs="Traditional Arabic"/>
          <w:color w:val="000000"/>
          <w:sz w:val="36"/>
          <w:szCs w:val="36"/>
          <w:rtl/>
        </w:rPr>
        <w:t>يقصر</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64].</w:t>
      </w:r>
    </w:p>
    <w:p w14:paraId="26F01A8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356D3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70AC23E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6EA735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الرد من وجهين</w:t>
      </w:r>
      <w:r w:rsidRPr="007660E5">
        <w:rPr>
          <w:rFonts w:ascii="Traditional Arabic" w:eastAsia="Times New Roman" w:hAnsi="Traditional Arabic" w:cs="Traditional Arabic"/>
          <w:color w:val="000000"/>
          <w:sz w:val="36"/>
          <w:szCs w:val="36"/>
        </w:rPr>
        <w:t>:</w:t>
      </w:r>
    </w:p>
    <w:p w14:paraId="3B56C3F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AA8B6E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الأول: رُوي عن عمر رضي الله عنه أنه قال: ((صلاة السفر ركعتان، وصلاة </w:t>
      </w:r>
      <w:proofErr w:type="spellStart"/>
      <w:r w:rsidRPr="007660E5">
        <w:rPr>
          <w:rFonts w:ascii="Traditional Arabic" w:eastAsia="Times New Roman" w:hAnsi="Traditional Arabic" w:cs="Traditional Arabic"/>
          <w:color w:val="000000"/>
          <w:sz w:val="36"/>
          <w:szCs w:val="36"/>
          <w:rtl/>
        </w:rPr>
        <w:t>الأضحى</w:t>
      </w:r>
      <w:proofErr w:type="spellEnd"/>
      <w:r w:rsidRPr="007660E5">
        <w:rPr>
          <w:rFonts w:ascii="Traditional Arabic" w:eastAsia="Times New Roman" w:hAnsi="Traditional Arabic" w:cs="Traditional Arabic"/>
          <w:color w:val="000000"/>
          <w:sz w:val="36"/>
          <w:szCs w:val="36"/>
          <w:rtl/>
        </w:rPr>
        <w:t xml:space="preserve"> ركعتان، وصلاة الفطر ركعتان، وصلاة ‌الجمعة ‌ركعتان، تمام ‌غير ‌قصر، على لسان محمد صلى الله عليه وسلم</w:t>
      </w:r>
      <w:proofErr w:type="gramStart"/>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65].</w:t>
      </w:r>
    </w:p>
    <w:p w14:paraId="057D32B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F0EF01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B1E88B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D708C5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الجواب: الأثر مرسل</w:t>
      </w:r>
      <w:r w:rsidRPr="007660E5">
        <w:rPr>
          <w:rFonts w:ascii="Traditional Arabic" w:eastAsia="Times New Roman" w:hAnsi="Traditional Arabic" w:cs="Traditional Arabic"/>
          <w:color w:val="000000"/>
          <w:sz w:val="36"/>
          <w:szCs w:val="36"/>
        </w:rPr>
        <w:t>.</w:t>
      </w:r>
    </w:p>
    <w:p w14:paraId="31C4726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8664F0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67F2CFC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919F8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45AA17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 xml:space="preserve">الثاني: الجمعة ليست بدلًا من الظهر، والظهر بدل منها إذا </w:t>
      </w:r>
      <w:proofErr w:type="gramStart"/>
      <w:r w:rsidRPr="007660E5">
        <w:rPr>
          <w:rFonts w:ascii="Traditional Arabic" w:eastAsia="Times New Roman" w:hAnsi="Traditional Arabic" w:cs="Traditional Arabic"/>
          <w:color w:val="000000"/>
          <w:sz w:val="36"/>
          <w:szCs w:val="36"/>
          <w:rtl/>
        </w:rPr>
        <w:t>فاتت</w:t>
      </w:r>
      <w:r w:rsidRPr="007660E5">
        <w:rPr>
          <w:rFonts w:ascii="Traditional Arabic" w:eastAsia="Times New Roman" w:hAnsi="Traditional Arabic" w:cs="Traditional Arabic"/>
          <w:color w:val="000000"/>
          <w:sz w:val="36"/>
          <w:szCs w:val="36"/>
        </w:rPr>
        <w:t>[</w:t>
      </w:r>
      <w:proofErr w:type="gramEnd"/>
      <w:r w:rsidRPr="007660E5">
        <w:rPr>
          <w:rFonts w:ascii="Traditional Arabic" w:eastAsia="Times New Roman" w:hAnsi="Traditional Arabic" w:cs="Traditional Arabic"/>
          <w:color w:val="000000"/>
          <w:sz w:val="36"/>
          <w:szCs w:val="36"/>
        </w:rPr>
        <w:t>66].</w:t>
      </w:r>
    </w:p>
    <w:p w14:paraId="43F03DB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7CBB9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 </w:t>
      </w:r>
    </w:p>
    <w:p w14:paraId="3635AAC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E692F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FA0669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الترجيح: الذي ترجح لي أن من أدرك الإمام قبل السلام، فقد أدرك الجمعة، فيأتي بركعتين، فالجمعة كغيرها من الصلوات المفروضة، ولم يثبت في إدراكها حديث خاص، والصحابة رضي الله عنهم ومن بعدهم مختلفون، والله أعلم</w:t>
      </w:r>
      <w:r w:rsidRPr="007660E5">
        <w:rPr>
          <w:rFonts w:ascii="Traditional Arabic" w:eastAsia="Times New Roman" w:hAnsi="Traditional Arabic" w:cs="Traditional Arabic"/>
          <w:color w:val="000000"/>
          <w:sz w:val="36"/>
          <w:szCs w:val="36"/>
        </w:rPr>
        <w:t>.</w:t>
      </w:r>
    </w:p>
    <w:p w14:paraId="478D9C4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EB14AC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28D845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 </w:t>
      </w:r>
      <w:r w:rsidRPr="007660E5">
        <w:rPr>
          <w:rFonts w:ascii="Traditional Arabic" w:eastAsia="Times New Roman" w:hAnsi="Traditional Arabic" w:cs="Traditional Arabic"/>
          <w:color w:val="000000"/>
          <w:sz w:val="36"/>
          <w:szCs w:val="36"/>
          <w:rtl/>
        </w:rPr>
        <w:t>آثار التابعين وأتباعهم بإدراك الجمعة بالتشهد</w:t>
      </w:r>
      <w:r w:rsidRPr="007660E5">
        <w:rPr>
          <w:rFonts w:ascii="Traditional Arabic" w:eastAsia="Times New Roman" w:hAnsi="Traditional Arabic" w:cs="Traditional Arabic"/>
          <w:color w:val="000000"/>
          <w:sz w:val="36"/>
          <w:szCs w:val="36"/>
        </w:rPr>
        <w:t>:</w:t>
      </w:r>
    </w:p>
    <w:p w14:paraId="5A1BAAB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72156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إبراهيم بن يزيد النخعي ومحمد بن الحسن: ... عن حماد بن أبي سليمان عن إبراهيم أنه قال في الرجل يأتي المسجد يوم الجمعة، والإمام قد جلس في آخر صلاته: "يكبر تكبيرة، فيدخل معهم في صلاتهم، ثم يكبر تكبيرة، فيجلس معهم فيتشهد، فإذا سلم الإمام، قام فركع ركعتين"، قال محمد بن الحسن: "وهو قول أبي حنيفة رضي الله عنه، ولسنا نأخذ بهذا، من أدرك من الجمعة أضاف إليها أخرى، وإن أدركهم جلوسًا صلى أربعًا، وبذلك جاءت الآثار من غير واحد"؛ [رواه ابن أبي شيبة (2/ 131)، ومحمد بن الحسن في الآثار (128)، واللفظ له، وإسناده حسن]</w:t>
      </w:r>
      <w:r w:rsidRPr="007660E5">
        <w:rPr>
          <w:rFonts w:ascii="Traditional Arabic" w:eastAsia="Times New Roman" w:hAnsi="Traditional Arabic" w:cs="Traditional Arabic"/>
          <w:color w:val="000000"/>
          <w:sz w:val="36"/>
          <w:szCs w:val="36"/>
        </w:rPr>
        <w:t>.</w:t>
      </w:r>
    </w:p>
    <w:p w14:paraId="1DAB530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09DFCB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وقال ابن حزم في المحلى (5/ 75): "روينا من طريق شعبة التالي وليس فيه أثر النخعي، قال: سألت الحكم بن عتيبة عن الرجل يدرك الإمام يوم الجمعة وهم جلوس، قال: يصلي ركعتين، قال شعبة: فقلنا له: ما قال هذا عن إبراهيم إلا حماد؟ قال الحكم: ومن مثل حماد؟ فالنخعي عنه روايتان، الأخرى تدرك الجمعة بإدراك ركعة</w:t>
      </w:r>
      <w:r w:rsidRPr="007660E5">
        <w:rPr>
          <w:rFonts w:ascii="Traditional Arabic" w:eastAsia="Times New Roman" w:hAnsi="Traditional Arabic" w:cs="Traditional Arabic"/>
          <w:color w:val="000000"/>
          <w:sz w:val="36"/>
          <w:szCs w:val="36"/>
        </w:rPr>
        <w:t>.</w:t>
      </w:r>
    </w:p>
    <w:p w14:paraId="57F45D3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4A88F9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الثاني: الحكم بن عتيبة وحماد بن أبي سليمان: عن شعبة، قال: سألت الحكم </w:t>
      </w:r>
      <w:proofErr w:type="spellStart"/>
      <w:r w:rsidRPr="007660E5">
        <w:rPr>
          <w:rFonts w:ascii="Traditional Arabic" w:eastAsia="Times New Roman" w:hAnsi="Traditional Arabic" w:cs="Traditional Arabic"/>
          <w:color w:val="000000"/>
          <w:sz w:val="36"/>
          <w:szCs w:val="36"/>
          <w:rtl/>
        </w:rPr>
        <w:t>وحمادًا</w:t>
      </w:r>
      <w:proofErr w:type="spellEnd"/>
      <w:r w:rsidRPr="007660E5">
        <w:rPr>
          <w:rFonts w:ascii="Traditional Arabic" w:eastAsia="Times New Roman" w:hAnsi="Traditional Arabic" w:cs="Traditional Arabic"/>
          <w:color w:val="000000"/>
          <w:sz w:val="36"/>
          <w:szCs w:val="36"/>
          <w:rtl/>
        </w:rPr>
        <w:t xml:space="preserve"> عن الرجل يجيء يوم الجمعة قبل أن يسلم الإمام، قالا: "يصلي ركعتين"؛ [رواه ابن أبي شيبة (2/ 131) بإسناد صحيح]</w:t>
      </w:r>
      <w:r w:rsidRPr="007660E5">
        <w:rPr>
          <w:rFonts w:ascii="Traditional Arabic" w:eastAsia="Times New Roman" w:hAnsi="Traditional Arabic" w:cs="Traditional Arabic"/>
          <w:color w:val="000000"/>
          <w:sz w:val="36"/>
          <w:szCs w:val="36"/>
        </w:rPr>
        <w:t>.</w:t>
      </w:r>
    </w:p>
    <w:p w14:paraId="6199B62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0EDBA4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وقال حماد: "إذا أدركهم جلوسًا في آخر الصلاة يوم الجمعة صلى ركعتين"، قال معمر: قال قتادة: "يصلي أربعًا"؛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(5480) بإسناد صحيح]</w:t>
      </w:r>
      <w:r w:rsidRPr="007660E5">
        <w:rPr>
          <w:rFonts w:ascii="Traditional Arabic" w:eastAsia="Times New Roman" w:hAnsi="Traditional Arabic" w:cs="Traditional Arabic"/>
          <w:color w:val="000000"/>
          <w:sz w:val="36"/>
          <w:szCs w:val="36"/>
        </w:rPr>
        <w:t>.</w:t>
      </w:r>
    </w:p>
    <w:p w14:paraId="1B1013E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2D8642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وقال حماد: "إذا أدرك الرجل الإمام يوم الجمعة وهو جالس لم يسلم، فليصل بصلاته ركعتين هو بمنزلة المسافر"؛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(5481) بإسناد صحيح]</w:t>
      </w:r>
      <w:r w:rsidRPr="007660E5">
        <w:rPr>
          <w:rFonts w:ascii="Traditional Arabic" w:eastAsia="Times New Roman" w:hAnsi="Traditional Arabic" w:cs="Traditional Arabic"/>
          <w:color w:val="000000"/>
          <w:sz w:val="36"/>
          <w:szCs w:val="36"/>
        </w:rPr>
        <w:t>.</w:t>
      </w:r>
    </w:p>
    <w:p w14:paraId="528700D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037F55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الثالث: الضحاك بن مزاحم: عن جويبر، عن الضحاك، قال: "إذا أدرك الناس يوم الجمعة جلوسًا صلى ركعتين"؛ [رواه ابن أبي شيبة (2/ 131) بإسناد ضعيف جدا]، جويبر بن سعيد الأزدي ضعفه شديد</w:t>
      </w:r>
      <w:r w:rsidRPr="007660E5">
        <w:rPr>
          <w:rFonts w:ascii="Traditional Arabic" w:eastAsia="Times New Roman" w:hAnsi="Traditional Arabic" w:cs="Traditional Arabic"/>
          <w:color w:val="000000"/>
          <w:sz w:val="36"/>
          <w:szCs w:val="36"/>
        </w:rPr>
        <w:t>.</w:t>
      </w:r>
    </w:p>
    <w:p w14:paraId="1DCB33F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7964BA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الرابع: أبو وائل شقيق بن سلمة: يأتي في أثر ابن مسعود رضي الله عنه</w:t>
      </w:r>
      <w:r w:rsidRPr="007660E5">
        <w:rPr>
          <w:rFonts w:ascii="Traditional Arabic" w:eastAsia="Times New Roman" w:hAnsi="Traditional Arabic" w:cs="Traditional Arabic"/>
          <w:color w:val="000000"/>
          <w:sz w:val="36"/>
          <w:szCs w:val="36"/>
        </w:rPr>
        <w:t>.</w:t>
      </w:r>
    </w:p>
    <w:p w14:paraId="7BE0F7D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091F45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[2] </w:t>
      </w:r>
      <w:r w:rsidRPr="007660E5">
        <w:rPr>
          <w:rFonts w:ascii="Traditional Arabic" w:eastAsia="Times New Roman" w:hAnsi="Traditional Arabic" w:cs="Traditional Arabic"/>
          <w:color w:val="000000"/>
          <w:sz w:val="36"/>
          <w:szCs w:val="36"/>
          <w:rtl/>
        </w:rPr>
        <w:t xml:space="preserve">قال </w:t>
      </w:r>
      <w:proofErr w:type="spellStart"/>
      <w:r w:rsidRPr="007660E5">
        <w:rPr>
          <w:rFonts w:ascii="Traditional Arabic" w:eastAsia="Times New Roman" w:hAnsi="Traditional Arabic" w:cs="Traditional Arabic"/>
          <w:color w:val="000000"/>
          <w:sz w:val="36"/>
          <w:szCs w:val="36"/>
          <w:rtl/>
        </w:rPr>
        <w:t>الكاساني</w:t>
      </w:r>
      <w:proofErr w:type="spellEnd"/>
      <w:r w:rsidRPr="007660E5">
        <w:rPr>
          <w:rFonts w:ascii="Traditional Arabic" w:eastAsia="Times New Roman" w:hAnsi="Traditional Arabic" w:cs="Traditional Arabic"/>
          <w:color w:val="000000"/>
          <w:sz w:val="36"/>
          <w:szCs w:val="36"/>
          <w:rtl/>
        </w:rPr>
        <w:t xml:space="preserve"> في بدائع الصنائع (1/ 267): "إذا أدركه في سجود الركعة الثانية أو في التشهد، كان مدركًا للجمعة عند أبي حنيفة وأبي يوسف لوجود المشاركة في </w:t>
      </w:r>
      <w:proofErr w:type="spellStart"/>
      <w:r w:rsidRPr="007660E5">
        <w:rPr>
          <w:rFonts w:ascii="Traditional Arabic" w:eastAsia="Times New Roman" w:hAnsi="Traditional Arabic" w:cs="Traditional Arabic"/>
          <w:color w:val="000000"/>
          <w:sz w:val="36"/>
          <w:szCs w:val="36"/>
          <w:rtl/>
        </w:rPr>
        <w:t>التحريمة</w:t>
      </w:r>
      <w:proofErr w:type="spellEnd"/>
      <w:r w:rsidRPr="007660E5">
        <w:rPr>
          <w:rFonts w:ascii="Traditional Arabic" w:eastAsia="Times New Roman" w:hAnsi="Traditional Arabic" w:cs="Traditional Arabic"/>
          <w:color w:val="000000"/>
          <w:sz w:val="36"/>
          <w:szCs w:val="36"/>
          <w:rtl/>
        </w:rPr>
        <w:t>، وعند محمد لا يصير مدركًا في رواية لعدم المشاركة في ركعة، وفي رواية يصير مدركًا لوجود المشاركة في بعض أركان الصلاة، وهو قول زفر</w:t>
      </w:r>
      <w:r w:rsidRPr="007660E5">
        <w:rPr>
          <w:rFonts w:ascii="Traditional Arabic" w:eastAsia="Times New Roman" w:hAnsi="Traditional Arabic" w:cs="Traditional Arabic"/>
          <w:color w:val="000000"/>
          <w:sz w:val="36"/>
          <w:szCs w:val="36"/>
        </w:rPr>
        <w:t>".</w:t>
      </w:r>
    </w:p>
    <w:p w14:paraId="7A5673D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1A78DB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 </w:t>
      </w:r>
      <w:r w:rsidRPr="007660E5">
        <w:rPr>
          <w:rFonts w:ascii="Traditional Arabic" w:eastAsia="Times New Roman" w:hAnsi="Traditional Arabic" w:cs="Traditional Arabic"/>
          <w:color w:val="000000"/>
          <w:sz w:val="36"/>
          <w:szCs w:val="36"/>
          <w:rtl/>
        </w:rPr>
        <w:t>انظر: المحلى</w:t>
      </w:r>
      <w:r w:rsidRPr="007660E5">
        <w:rPr>
          <w:rFonts w:ascii="Traditional Arabic" w:eastAsia="Times New Roman" w:hAnsi="Traditional Arabic" w:cs="Traditional Arabic"/>
          <w:color w:val="000000"/>
          <w:sz w:val="36"/>
          <w:szCs w:val="36"/>
        </w:rPr>
        <w:t xml:space="preserve"> (5/ 73).</w:t>
      </w:r>
    </w:p>
    <w:p w14:paraId="73F5C10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FC532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 </w:t>
      </w:r>
      <w:r w:rsidRPr="007660E5">
        <w:rPr>
          <w:rFonts w:ascii="Traditional Arabic" w:eastAsia="Times New Roman" w:hAnsi="Traditional Arabic" w:cs="Traditional Arabic"/>
          <w:color w:val="000000"/>
          <w:sz w:val="36"/>
          <w:szCs w:val="36"/>
          <w:rtl/>
        </w:rPr>
        <w:t xml:space="preserve">انظر: التجريد (2/ </w:t>
      </w:r>
      <w:proofErr w:type="gramStart"/>
      <w:r w:rsidRPr="007660E5">
        <w:rPr>
          <w:rFonts w:ascii="Traditional Arabic" w:eastAsia="Times New Roman" w:hAnsi="Traditional Arabic" w:cs="Traditional Arabic"/>
          <w:color w:val="000000"/>
          <w:sz w:val="36"/>
          <w:szCs w:val="36"/>
          <w:rtl/>
        </w:rPr>
        <w:t>973)،</w:t>
      </w:r>
      <w:proofErr w:type="gramEnd"/>
      <w:r w:rsidRPr="007660E5">
        <w:rPr>
          <w:rFonts w:ascii="Traditional Arabic" w:eastAsia="Times New Roman" w:hAnsi="Traditional Arabic" w:cs="Traditional Arabic"/>
          <w:color w:val="000000"/>
          <w:sz w:val="36"/>
          <w:szCs w:val="36"/>
          <w:rtl/>
        </w:rPr>
        <w:t xml:space="preserve"> وبدائع الصنائع (1/ 267، 268)، والمغني</w:t>
      </w:r>
      <w:r w:rsidRPr="007660E5">
        <w:rPr>
          <w:rFonts w:ascii="Traditional Arabic" w:eastAsia="Times New Roman" w:hAnsi="Traditional Arabic" w:cs="Traditional Arabic"/>
          <w:color w:val="000000"/>
          <w:sz w:val="36"/>
          <w:szCs w:val="36"/>
        </w:rPr>
        <w:t xml:space="preserve"> (2/ 159).</w:t>
      </w:r>
    </w:p>
    <w:p w14:paraId="2C0E34C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80B0E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 </w:t>
      </w:r>
      <w:r w:rsidRPr="007660E5">
        <w:rPr>
          <w:rFonts w:ascii="Traditional Arabic" w:eastAsia="Times New Roman" w:hAnsi="Traditional Arabic" w:cs="Traditional Arabic"/>
          <w:color w:val="000000"/>
          <w:sz w:val="36"/>
          <w:szCs w:val="36"/>
          <w:rtl/>
        </w:rPr>
        <w:t>رواه البخاري (636) ومسلم (602) من حديث أبي هريرة رضي الله عنه، ورواه البخاري (635) ومسلم (603) من حديث أبي قتادة رضي الله عنه</w:t>
      </w:r>
      <w:r w:rsidRPr="007660E5">
        <w:rPr>
          <w:rFonts w:ascii="Traditional Arabic" w:eastAsia="Times New Roman" w:hAnsi="Traditional Arabic" w:cs="Traditional Arabic"/>
          <w:color w:val="000000"/>
          <w:sz w:val="36"/>
          <w:szCs w:val="36"/>
        </w:rPr>
        <w:t>.</w:t>
      </w:r>
    </w:p>
    <w:p w14:paraId="1B46B91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3384C2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 </w:t>
      </w:r>
      <w:r w:rsidRPr="007660E5">
        <w:rPr>
          <w:rFonts w:ascii="Traditional Arabic" w:eastAsia="Times New Roman" w:hAnsi="Traditional Arabic" w:cs="Traditional Arabic"/>
          <w:color w:val="000000"/>
          <w:sz w:val="36"/>
          <w:szCs w:val="36"/>
          <w:rtl/>
        </w:rPr>
        <w:t xml:space="preserve">انظر: بدائع الصنائع (1/ </w:t>
      </w:r>
      <w:proofErr w:type="gramStart"/>
      <w:r w:rsidRPr="007660E5">
        <w:rPr>
          <w:rFonts w:ascii="Traditional Arabic" w:eastAsia="Times New Roman" w:hAnsi="Traditional Arabic" w:cs="Traditional Arabic"/>
          <w:color w:val="000000"/>
          <w:sz w:val="36"/>
          <w:szCs w:val="36"/>
          <w:rtl/>
        </w:rPr>
        <w:t>267)،</w:t>
      </w:r>
      <w:proofErr w:type="gramEnd"/>
      <w:r w:rsidRPr="007660E5">
        <w:rPr>
          <w:rFonts w:ascii="Traditional Arabic" w:eastAsia="Times New Roman" w:hAnsi="Traditional Arabic" w:cs="Traditional Arabic"/>
          <w:color w:val="000000"/>
          <w:sz w:val="36"/>
          <w:szCs w:val="36"/>
          <w:rtl/>
        </w:rPr>
        <w:t xml:space="preserve"> والتمهيد (7/ 71)، والمحلى</w:t>
      </w:r>
      <w:r w:rsidRPr="007660E5">
        <w:rPr>
          <w:rFonts w:ascii="Traditional Arabic" w:eastAsia="Times New Roman" w:hAnsi="Traditional Arabic" w:cs="Traditional Arabic"/>
          <w:color w:val="000000"/>
          <w:sz w:val="36"/>
          <w:szCs w:val="36"/>
        </w:rPr>
        <w:t xml:space="preserve"> (5/ 74).</w:t>
      </w:r>
    </w:p>
    <w:p w14:paraId="21CF2E7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43770F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[7] </w:t>
      </w:r>
      <w:r w:rsidRPr="007660E5">
        <w:rPr>
          <w:rFonts w:ascii="Traditional Arabic" w:eastAsia="Times New Roman" w:hAnsi="Traditional Arabic" w:cs="Traditional Arabic"/>
          <w:color w:val="000000"/>
          <w:sz w:val="36"/>
          <w:szCs w:val="36"/>
          <w:rtl/>
        </w:rPr>
        <w:t>انظر: الحاوي</w:t>
      </w:r>
      <w:r w:rsidRPr="007660E5">
        <w:rPr>
          <w:rFonts w:ascii="Traditional Arabic" w:eastAsia="Times New Roman" w:hAnsi="Traditional Arabic" w:cs="Traditional Arabic"/>
          <w:color w:val="000000"/>
          <w:sz w:val="36"/>
          <w:szCs w:val="36"/>
        </w:rPr>
        <w:t xml:space="preserve"> (2/ 438).</w:t>
      </w:r>
    </w:p>
    <w:p w14:paraId="7DF49DD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59696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[8] </w:t>
      </w:r>
      <w:r w:rsidRPr="007660E5">
        <w:rPr>
          <w:rFonts w:ascii="Traditional Arabic" w:eastAsia="Times New Roman" w:hAnsi="Traditional Arabic" w:cs="Traditional Arabic"/>
          <w:color w:val="000000"/>
          <w:sz w:val="36"/>
          <w:szCs w:val="36"/>
          <w:rtl/>
        </w:rPr>
        <w:t xml:space="preserve">انظر: شرح التلقين (2/ </w:t>
      </w:r>
      <w:proofErr w:type="gramStart"/>
      <w:r w:rsidRPr="007660E5">
        <w:rPr>
          <w:rFonts w:ascii="Traditional Arabic" w:eastAsia="Times New Roman" w:hAnsi="Traditional Arabic" w:cs="Traditional Arabic"/>
          <w:color w:val="000000"/>
          <w:sz w:val="36"/>
          <w:szCs w:val="36"/>
          <w:rtl/>
        </w:rPr>
        <w:t>1016)،</w:t>
      </w:r>
      <w:proofErr w:type="gramEnd"/>
      <w:r w:rsidRPr="007660E5">
        <w:rPr>
          <w:rFonts w:ascii="Traditional Arabic" w:eastAsia="Times New Roman" w:hAnsi="Traditional Arabic" w:cs="Traditional Arabic"/>
          <w:color w:val="000000"/>
          <w:sz w:val="36"/>
          <w:szCs w:val="36"/>
          <w:rtl/>
        </w:rPr>
        <w:t xml:space="preserve"> والمجموع (4/ 556)، والتعليقة الكبيرة</w:t>
      </w:r>
      <w:r w:rsidRPr="007660E5">
        <w:rPr>
          <w:rFonts w:ascii="Traditional Arabic" w:eastAsia="Times New Roman" w:hAnsi="Traditional Arabic" w:cs="Traditional Arabic"/>
          <w:color w:val="000000"/>
          <w:sz w:val="36"/>
          <w:szCs w:val="36"/>
        </w:rPr>
        <w:t xml:space="preserve"> (3/ 275).</w:t>
      </w:r>
    </w:p>
    <w:p w14:paraId="7D2E465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34DB6A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[9] </w:t>
      </w:r>
      <w:r w:rsidRPr="007660E5">
        <w:rPr>
          <w:rFonts w:ascii="Traditional Arabic" w:eastAsia="Times New Roman" w:hAnsi="Traditional Arabic" w:cs="Traditional Arabic"/>
          <w:color w:val="000000"/>
          <w:sz w:val="36"/>
          <w:szCs w:val="36"/>
          <w:rtl/>
        </w:rPr>
        <w:t>رواه البخاري (</w:t>
      </w:r>
      <w:proofErr w:type="gramStart"/>
      <w:r w:rsidRPr="007660E5">
        <w:rPr>
          <w:rFonts w:ascii="Traditional Arabic" w:eastAsia="Times New Roman" w:hAnsi="Traditional Arabic" w:cs="Traditional Arabic"/>
          <w:color w:val="000000"/>
          <w:sz w:val="36"/>
          <w:szCs w:val="36"/>
          <w:rtl/>
        </w:rPr>
        <w:t>734)،</w:t>
      </w:r>
      <w:proofErr w:type="gramEnd"/>
      <w:r w:rsidRPr="007660E5">
        <w:rPr>
          <w:rFonts w:ascii="Traditional Arabic" w:eastAsia="Times New Roman" w:hAnsi="Traditional Arabic" w:cs="Traditional Arabic"/>
          <w:color w:val="000000"/>
          <w:sz w:val="36"/>
          <w:szCs w:val="36"/>
          <w:rtl/>
        </w:rPr>
        <w:t xml:space="preserve"> ومسلم</w:t>
      </w:r>
      <w:r w:rsidRPr="007660E5">
        <w:rPr>
          <w:rFonts w:ascii="Traditional Arabic" w:eastAsia="Times New Roman" w:hAnsi="Traditional Arabic" w:cs="Traditional Arabic"/>
          <w:color w:val="000000"/>
          <w:sz w:val="36"/>
          <w:szCs w:val="36"/>
        </w:rPr>
        <w:t xml:space="preserve"> (414).</w:t>
      </w:r>
    </w:p>
    <w:p w14:paraId="0765C58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6573B7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[10] </w:t>
      </w:r>
      <w:r w:rsidRPr="007660E5">
        <w:rPr>
          <w:rFonts w:ascii="Traditional Arabic" w:eastAsia="Times New Roman" w:hAnsi="Traditional Arabic" w:cs="Traditional Arabic"/>
          <w:color w:val="000000"/>
          <w:sz w:val="36"/>
          <w:szCs w:val="36"/>
          <w:rtl/>
        </w:rPr>
        <w:t>انظر: أوجز المسالك شرح الموطأ</w:t>
      </w:r>
      <w:r w:rsidRPr="007660E5">
        <w:rPr>
          <w:rFonts w:ascii="Traditional Arabic" w:eastAsia="Times New Roman" w:hAnsi="Traditional Arabic" w:cs="Traditional Arabic"/>
          <w:color w:val="000000"/>
          <w:sz w:val="36"/>
          <w:szCs w:val="36"/>
        </w:rPr>
        <w:t xml:space="preserve"> (2/ 234).</w:t>
      </w:r>
    </w:p>
    <w:p w14:paraId="3B91D86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528489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[11] </w:t>
      </w:r>
      <w:r w:rsidRPr="007660E5">
        <w:rPr>
          <w:rFonts w:ascii="Traditional Arabic" w:eastAsia="Times New Roman" w:hAnsi="Traditional Arabic" w:cs="Traditional Arabic"/>
          <w:color w:val="000000"/>
          <w:sz w:val="36"/>
          <w:szCs w:val="36"/>
          <w:rtl/>
        </w:rPr>
        <w:t>رواه البيهقي في الخلافيات (2843) بإسناده عن محمد بن جابر، عن عامر بن شقيق، عن أبي وائل، عن ابن مسعود رضي الله عنه مرفوعًا، وقال: لا يصح، ومحمد بن جابر لا يحتج به، وحمله عندي على من دونه</w:t>
      </w:r>
      <w:r w:rsidRPr="007660E5">
        <w:rPr>
          <w:rFonts w:ascii="Traditional Arabic" w:eastAsia="Times New Roman" w:hAnsi="Traditional Arabic" w:cs="Traditional Arabic"/>
          <w:color w:val="000000"/>
          <w:sz w:val="36"/>
          <w:szCs w:val="36"/>
        </w:rPr>
        <w:t>.</w:t>
      </w:r>
    </w:p>
    <w:p w14:paraId="5575291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AB60A3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[12] </w:t>
      </w:r>
      <w:r w:rsidRPr="007660E5">
        <w:rPr>
          <w:rFonts w:ascii="Traditional Arabic" w:eastAsia="Times New Roman" w:hAnsi="Traditional Arabic" w:cs="Traditional Arabic"/>
          <w:color w:val="000000"/>
          <w:sz w:val="36"/>
          <w:szCs w:val="36"/>
          <w:rtl/>
        </w:rPr>
        <w:t>رواه الدارقطني (2/ 12) بإسناده عن نوح بن أبي مريم عن الزهري عن ابن المسيب عن أبي هريرة رضي الله عنه، وقال: لم يروه هكذا غير نوح بن أبي مريم، وهو ضعيف الحديث متروك</w:t>
      </w:r>
      <w:r w:rsidRPr="007660E5">
        <w:rPr>
          <w:rFonts w:ascii="Traditional Arabic" w:eastAsia="Times New Roman" w:hAnsi="Traditional Arabic" w:cs="Traditional Arabic"/>
          <w:color w:val="000000"/>
          <w:sz w:val="36"/>
          <w:szCs w:val="36"/>
        </w:rPr>
        <w:t>.</w:t>
      </w:r>
    </w:p>
    <w:p w14:paraId="04B3601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079FFF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[13] </w:t>
      </w:r>
      <w:r w:rsidRPr="007660E5">
        <w:rPr>
          <w:rFonts w:ascii="Traditional Arabic" w:eastAsia="Times New Roman" w:hAnsi="Traditional Arabic" w:cs="Traditional Arabic"/>
          <w:color w:val="000000"/>
          <w:sz w:val="36"/>
          <w:szCs w:val="36"/>
          <w:rtl/>
        </w:rPr>
        <w:t>انظر: بدائع الصنائع</w:t>
      </w:r>
      <w:r w:rsidRPr="007660E5">
        <w:rPr>
          <w:rFonts w:ascii="Traditional Arabic" w:eastAsia="Times New Roman" w:hAnsi="Traditional Arabic" w:cs="Traditional Arabic"/>
          <w:color w:val="000000"/>
          <w:sz w:val="36"/>
          <w:szCs w:val="36"/>
        </w:rPr>
        <w:t xml:space="preserve"> (1/ 267).</w:t>
      </w:r>
    </w:p>
    <w:p w14:paraId="135E582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5681EA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[14] </w:t>
      </w:r>
      <w:r w:rsidRPr="007660E5">
        <w:rPr>
          <w:rFonts w:ascii="Traditional Arabic" w:eastAsia="Times New Roman" w:hAnsi="Traditional Arabic" w:cs="Traditional Arabic"/>
          <w:color w:val="000000"/>
          <w:sz w:val="36"/>
          <w:szCs w:val="36"/>
          <w:rtl/>
        </w:rPr>
        <w:t>انظر: التجريد</w:t>
      </w:r>
      <w:r w:rsidRPr="007660E5">
        <w:rPr>
          <w:rFonts w:ascii="Traditional Arabic" w:eastAsia="Times New Roman" w:hAnsi="Traditional Arabic" w:cs="Traditional Arabic"/>
          <w:color w:val="000000"/>
          <w:sz w:val="36"/>
          <w:szCs w:val="36"/>
        </w:rPr>
        <w:t xml:space="preserve"> (2/ 972).</w:t>
      </w:r>
    </w:p>
    <w:p w14:paraId="266C50F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46A25D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[15] </w:t>
      </w:r>
      <w:r w:rsidRPr="007660E5">
        <w:rPr>
          <w:rFonts w:ascii="Traditional Arabic" w:eastAsia="Times New Roman" w:hAnsi="Traditional Arabic" w:cs="Traditional Arabic"/>
          <w:color w:val="000000"/>
          <w:sz w:val="36"/>
          <w:szCs w:val="36"/>
          <w:rtl/>
        </w:rPr>
        <w:t>قال العيني في البناية (3/ 98): ليس له أصل ولا ذكره أحد من أئمة الحديث</w:t>
      </w:r>
      <w:r w:rsidRPr="007660E5">
        <w:rPr>
          <w:rFonts w:ascii="Traditional Arabic" w:eastAsia="Times New Roman" w:hAnsi="Traditional Arabic" w:cs="Traditional Arabic"/>
          <w:color w:val="000000"/>
          <w:sz w:val="36"/>
          <w:szCs w:val="36"/>
        </w:rPr>
        <w:t>.</w:t>
      </w:r>
    </w:p>
    <w:p w14:paraId="1739647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FD11E0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[16] </w:t>
      </w:r>
      <w:r w:rsidRPr="007660E5">
        <w:rPr>
          <w:rFonts w:ascii="Traditional Arabic" w:eastAsia="Times New Roman" w:hAnsi="Traditional Arabic" w:cs="Traditional Arabic"/>
          <w:color w:val="000000"/>
          <w:sz w:val="36"/>
          <w:szCs w:val="36"/>
          <w:rtl/>
        </w:rPr>
        <w:t>قال ابن أبي شيبة (2/ 131) فيمن قال: إذا أدركهم جلوسًا صلى اثنتين: حدثنا شريك، عن عامر بن شقيق، عن أبي وائل، قال: قال عبدالله رضي الله عنه: فذكره وإسناده ضعيف</w:t>
      </w:r>
      <w:r w:rsidRPr="007660E5">
        <w:rPr>
          <w:rFonts w:ascii="Traditional Arabic" w:eastAsia="Times New Roman" w:hAnsi="Traditional Arabic" w:cs="Traditional Arabic"/>
          <w:color w:val="000000"/>
          <w:sz w:val="36"/>
          <w:szCs w:val="36"/>
        </w:rPr>
        <w:t>.</w:t>
      </w:r>
    </w:p>
    <w:p w14:paraId="6478B2E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73232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عامر بن شقيق الأسدي ضعفه ابن معين وقال أبو حاتم: ليس بقوي، وقال النسائي: ليس به بأس، وذكره ابن حبان في الثقات، وشريك بن </w:t>
      </w:r>
      <w:proofErr w:type="gramStart"/>
      <w:r w:rsidRPr="007660E5">
        <w:rPr>
          <w:rFonts w:ascii="Traditional Arabic" w:eastAsia="Times New Roman" w:hAnsi="Traditional Arabic" w:cs="Traditional Arabic"/>
          <w:color w:val="000000"/>
          <w:sz w:val="36"/>
          <w:szCs w:val="36"/>
          <w:rtl/>
        </w:rPr>
        <w:t>عبدالله</w:t>
      </w:r>
      <w:proofErr w:type="gramEnd"/>
      <w:r w:rsidRPr="007660E5">
        <w:rPr>
          <w:rFonts w:ascii="Traditional Arabic" w:eastAsia="Times New Roman" w:hAnsi="Traditional Arabic" w:cs="Traditional Arabic"/>
          <w:color w:val="000000"/>
          <w:sz w:val="36"/>
          <w:szCs w:val="36"/>
          <w:rtl/>
        </w:rPr>
        <w:t xml:space="preserve"> النخعي صدوق يخطئ كثيرًا</w:t>
      </w:r>
      <w:r w:rsidRPr="007660E5">
        <w:rPr>
          <w:rFonts w:ascii="Traditional Arabic" w:eastAsia="Times New Roman" w:hAnsi="Traditional Arabic" w:cs="Traditional Arabic"/>
          <w:color w:val="000000"/>
          <w:sz w:val="36"/>
          <w:szCs w:val="36"/>
        </w:rPr>
        <w:t>.</w:t>
      </w:r>
    </w:p>
    <w:p w14:paraId="2D18589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A0BBFB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وقال ابن المنذر في الأوسط (2090) في ذكر وقت إدراك المرء فضل الجماعة: حدثنا إسماعيل، قال </w:t>
      </w:r>
      <w:proofErr w:type="spellStart"/>
      <w:r w:rsidRPr="007660E5">
        <w:rPr>
          <w:rFonts w:ascii="Traditional Arabic" w:eastAsia="Times New Roman" w:hAnsi="Traditional Arabic" w:cs="Traditional Arabic"/>
          <w:color w:val="000000"/>
          <w:sz w:val="36"/>
          <w:szCs w:val="36"/>
          <w:rtl/>
        </w:rPr>
        <w:t>نا</w:t>
      </w:r>
      <w:proofErr w:type="spellEnd"/>
      <w:r w:rsidRPr="007660E5">
        <w:rPr>
          <w:rFonts w:ascii="Traditional Arabic" w:eastAsia="Times New Roman" w:hAnsi="Traditional Arabic" w:cs="Traditional Arabic"/>
          <w:color w:val="000000"/>
          <w:sz w:val="36"/>
          <w:szCs w:val="36"/>
          <w:rtl/>
        </w:rPr>
        <w:t xml:space="preserve"> أبو بكر به، فالظاهر أنه لا تصحيف في السند وقال قبل ذلك (4/ 279): روينا عن </w:t>
      </w:r>
      <w:proofErr w:type="gramStart"/>
      <w:r w:rsidRPr="007660E5">
        <w:rPr>
          <w:rFonts w:ascii="Traditional Arabic" w:eastAsia="Times New Roman" w:hAnsi="Traditional Arabic" w:cs="Traditional Arabic"/>
          <w:color w:val="000000"/>
          <w:sz w:val="36"/>
          <w:szCs w:val="36"/>
          <w:rtl/>
        </w:rPr>
        <w:t>عبدالله</w:t>
      </w:r>
      <w:proofErr w:type="gramEnd"/>
      <w:r w:rsidRPr="007660E5">
        <w:rPr>
          <w:rFonts w:ascii="Traditional Arabic" w:eastAsia="Times New Roman" w:hAnsi="Traditional Arabic" w:cs="Traditional Arabic"/>
          <w:color w:val="000000"/>
          <w:sz w:val="36"/>
          <w:szCs w:val="36"/>
          <w:rtl/>
        </w:rPr>
        <w:t xml:space="preserve"> بن مسعود رضي الله عنه، وشقيق بن سلمة، أنهما قالا: "من أدرك التشهد فقد أدرك الصلاة</w:t>
      </w:r>
      <w:r w:rsidRPr="007660E5">
        <w:rPr>
          <w:rFonts w:ascii="Traditional Arabic" w:eastAsia="Times New Roman" w:hAnsi="Traditional Arabic" w:cs="Traditional Arabic"/>
          <w:color w:val="000000"/>
          <w:sz w:val="36"/>
          <w:szCs w:val="36"/>
        </w:rPr>
        <w:t>".</w:t>
      </w:r>
    </w:p>
    <w:p w14:paraId="4FC6E36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C0E3C3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وروى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(5480) عن معمر، عن حماد قال: "إذا أدركهم جلوسًا في آخر الصلاة يوم الجمعة صلى ركعتين"؛ قال معمر: قال قتادة: "يصلي أربعًا"، فقيل لقتادة: كان ابن مسعود رضي الله عنه جاءهم جلوسًا في آخر الصلاة، فقال لأصحابه: "اجلسوا أدركتم إن شاء الله"، فقال قتادة: إنما يقول: "أدركتم الأجر"، والشاهد إسناده ضعيف؛ لإبهام القائل لقتادة، لكن الظاهر أن القصة مشتهرة</w:t>
      </w:r>
      <w:r w:rsidRPr="007660E5">
        <w:rPr>
          <w:rFonts w:ascii="Traditional Arabic" w:eastAsia="Times New Roman" w:hAnsi="Traditional Arabic" w:cs="Traditional Arabic"/>
          <w:color w:val="000000"/>
          <w:sz w:val="36"/>
          <w:szCs w:val="36"/>
        </w:rPr>
        <w:t>.</w:t>
      </w:r>
    </w:p>
    <w:p w14:paraId="6929998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F367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تنبيه: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(3388) عن إسرائيل، عن عامر بن شقيق، عن شقيق بن سلمة قال: ((من أدرك ‌التشهد ‌فقد ‌أدرك ‌الصلاة))؛ [إسناده ضعيف]</w:t>
      </w:r>
      <w:r w:rsidRPr="007660E5">
        <w:rPr>
          <w:rFonts w:ascii="Traditional Arabic" w:eastAsia="Times New Roman" w:hAnsi="Traditional Arabic" w:cs="Traditional Arabic"/>
          <w:color w:val="000000"/>
          <w:sz w:val="36"/>
          <w:szCs w:val="36"/>
        </w:rPr>
        <w:t>.</w:t>
      </w:r>
    </w:p>
    <w:p w14:paraId="43D0879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1EF7A9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فعامر بن شقيق تارة يجعله مرفوعًا، وتقدم قول البيهقي: وحمله عندي على من دونه، وتارة من قول ابن مسعود رضي الله عنه، وتارة من قول أبي وائل شقيق بن سلمة، فهل ترجح رواية القطع لأن إسرائيل بن يونس بن أبي إسحاق ثقة، ورواية شريك تخالف رأي أغلب أصحاب ابن مسعود، فالإدراك عندهم بركعة كالرواية الثانية عن ابن مسعود رضي الله عنه، أو يقال: تتقوى رواية شريك باشتهار القصة، وأبو وائل من خاصة ابن مسعود رضي الله عنه، فاختلف أصحاب ابن مسعود؛ لأن له قولين فيرجح الوقف على ابن مسعود رضي الله عنه، أو يقال: رواه عامر بن شقيق موقوفًا ومقطوعًا، كما فهمته من كلام ابن المنذر، هذا هو الظاهر، والله أعلم</w:t>
      </w:r>
      <w:r w:rsidRPr="007660E5">
        <w:rPr>
          <w:rFonts w:ascii="Traditional Arabic" w:eastAsia="Times New Roman" w:hAnsi="Traditional Arabic" w:cs="Traditional Arabic"/>
          <w:color w:val="000000"/>
          <w:sz w:val="36"/>
          <w:szCs w:val="36"/>
        </w:rPr>
        <w:t>.</w:t>
      </w:r>
    </w:p>
    <w:p w14:paraId="4B3DA8B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77DB25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[17] </w:t>
      </w:r>
      <w:r w:rsidRPr="007660E5">
        <w:rPr>
          <w:rFonts w:ascii="Traditional Arabic" w:eastAsia="Times New Roman" w:hAnsi="Traditional Arabic" w:cs="Traditional Arabic"/>
          <w:color w:val="000000"/>
          <w:sz w:val="36"/>
          <w:szCs w:val="36"/>
          <w:rtl/>
        </w:rPr>
        <w:t>قال الجصاص في أحكام القرآن (3/ 668): روى ابن جريج عن عبدالكريم عن معاذ بن جبل رضي الله عنه فذكره، مرسل إسناده ضعيف</w:t>
      </w:r>
      <w:r w:rsidRPr="007660E5">
        <w:rPr>
          <w:rFonts w:ascii="Traditional Arabic" w:eastAsia="Times New Roman" w:hAnsi="Traditional Arabic" w:cs="Traditional Arabic"/>
          <w:color w:val="000000"/>
          <w:sz w:val="36"/>
          <w:szCs w:val="36"/>
        </w:rPr>
        <w:t>.</w:t>
      </w:r>
    </w:p>
    <w:p w14:paraId="4C2EBEB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85764E6" w14:textId="77777777" w:rsidR="007660E5" w:rsidRPr="007660E5" w:rsidRDefault="007660E5" w:rsidP="007660E5">
      <w:pPr>
        <w:bidi/>
        <w:rPr>
          <w:rFonts w:ascii="Traditional Arabic" w:eastAsia="Times New Roman" w:hAnsi="Traditional Arabic" w:cs="Traditional Arabic"/>
          <w:color w:val="000000"/>
          <w:sz w:val="36"/>
          <w:szCs w:val="36"/>
          <w:rtl/>
        </w:rPr>
      </w:pPr>
      <w:proofErr w:type="gramStart"/>
      <w:r w:rsidRPr="007660E5">
        <w:rPr>
          <w:rFonts w:ascii="Traditional Arabic" w:eastAsia="Times New Roman" w:hAnsi="Traditional Arabic" w:cs="Traditional Arabic"/>
          <w:color w:val="000000"/>
          <w:sz w:val="36"/>
          <w:szCs w:val="36"/>
          <w:rtl/>
        </w:rPr>
        <w:t>عبدالكريم</w:t>
      </w:r>
      <w:proofErr w:type="gramEnd"/>
      <w:r w:rsidRPr="007660E5">
        <w:rPr>
          <w:rFonts w:ascii="Traditional Arabic" w:eastAsia="Times New Roman" w:hAnsi="Traditional Arabic" w:cs="Traditional Arabic"/>
          <w:color w:val="000000"/>
          <w:sz w:val="36"/>
          <w:szCs w:val="36"/>
          <w:rtl/>
        </w:rPr>
        <w:t xml:space="preserve"> إن كان ابن أبي المخارق فإضافة لإرساله ضعيف، وإن كان الجزري فمرسل، وفيه </w:t>
      </w:r>
      <w:proofErr w:type="spellStart"/>
      <w:r w:rsidRPr="007660E5">
        <w:rPr>
          <w:rFonts w:ascii="Traditional Arabic" w:eastAsia="Times New Roman" w:hAnsi="Traditional Arabic" w:cs="Traditional Arabic"/>
          <w:color w:val="000000"/>
          <w:sz w:val="36"/>
          <w:szCs w:val="36"/>
          <w:rtl/>
        </w:rPr>
        <w:t>عنعنة</w:t>
      </w:r>
      <w:proofErr w:type="spellEnd"/>
      <w:r w:rsidRPr="007660E5">
        <w:rPr>
          <w:rFonts w:ascii="Traditional Arabic" w:eastAsia="Times New Roman" w:hAnsi="Traditional Arabic" w:cs="Traditional Arabic"/>
          <w:color w:val="000000"/>
          <w:sz w:val="36"/>
          <w:szCs w:val="36"/>
          <w:rtl/>
        </w:rPr>
        <w:t xml:space="preserve"> ابن جريج، ويُنظر في باقي الإسناد، فلم أقف عليه</w:t>
      </w:r>
      <w:r w:rsidRPr="007660E5">
        <w:rPr>
          <w:rFonts w:ascii="Traditional Arabic" w:eastAsia="Times New Roman" w:hAnsi="Traditional Arabic" w:cs="Traditional Arabic"/>
          <w:color w:val="000000"/>
          <w:sz w:val="36"/>
          <w:szCs w:val="36"/>
        </w:rPr>
        <w:t>.</w:t>
      </w:r>
    </w:p>
    <w:p w14:paraId="0BC68D0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B1DAF6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[18] </w:t>
      </w:r>
      <w:r w:rsidRPr="007660E5">
        <w:rPr>
          <w:rFonts w:ascii="Traditional Arabic" w:eastAsia="Times New Roman" w:hAnsi="Traditional Arabic" w:cs="Traditional Arabic"/>
          <w:color w:val="000000"/>
          <w:sz w:val="36"/>
          <w:szCs w:val="36"/>
          <w:rtl/>
        </w:rPr>
        <w:t xml:space="preserve">انظر: أحكام القرآن للجصاص (3/ </w:t>
      </w:r>
      <w:proofErr w:type="gramStart"/>
      <w:r w:rsidRPr="007660E5">
        <w:rPr>
          <w:rFonts w:ascii="Traditional Arabic" w:eastAsia="Times New Roman" w:hAnsi="Traditional Arabic" w:cs="Traditional Arabic"/>
          <w:color w:val="000000"/>
          <w:sz w:val="36"/>
          <w:szCs w:val="36"/>
          <w:rtl/>
        </w:rPr>
        <w:t>668)،</w:t>
      </w:r>
      <w:proofErr w:type="gramEnd"/>
      <w:r w:rsidRPr="007660E5">
        <w:rPr>
          <w:rFonts w:ascii="Traditional Arabic" w:eastAsia="Times New Roman" w:hAnsi="Traditional Arabic" w:cs="Traditional Arabic"/>
          <w:color w:val="000000"/>
          <w:sz w:val="36"/>
          <w:szCs w:val="36"/>
          <w:rtl/>
        </w:rPr>
        <w:t xml:space="preserve"> والجوهر النقي</w:t>
      </w:r>
      <w:r w:rsidRPr="007660E5">
        <w:rPr>
          <w:rFonts w:ascii="Traditional Arabic" w:eastAsia="Times New Roman" w:hAnsi="Traditional Arabic" w:cs="Traditional Arabic"/>
          <w:color w:val="000000"/>
          <w:sz w:val="36"/>
          <w:szCs w:val="36"/>
        </w:rPr>
        <w:t xml:space="preserve"> (3/ 204).</w:t>
      </w:r>
    </w:p>
    <w:p w14:paraId="1CDE8BB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0A28CA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[19] </w:t>
      </w:r>
      <w:r w:rsidRPr="007660E5">
        <w:rPr>
          <w:rFonts w:ascii="Traditional Arabic" w:eastAsia="Times New Roman" w:hAnsi="Traditional Arabic" w:cs="Traditional Arabic"/>
          <w:color w:val="000000"/>
          <w:sz w:val="36"/>
          <w:szCs w:val="36"/>
          <w:rtl/>
        </w:rPr>
        <w:t>انظر: التجريد</w:t>
      </w:r>
      <w:r w:rsidRPr="007660E5">
        <w:rPr>
          <w:rFonts w:ascii="Traditional Arabic" w:eastAsia="Times New Roman" w:hAnsi="Traditional Arabic" w:cs="Traditional Arabic"/>
          <w:color w:val="000000"/>
          <w:sz w:val="36"/>
          <w:szCs w:val="36"/>
        </w:rPr>
        <w:t xml:space="preserve"> (2/ 969).</w:t>
      </w:r>
    </w:p>
    <w:p w14:paraId="16FB8E3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B8C4EE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[20] </w:t>
      </w:r>
      <w:r w:rsidRPr="007660E5">
        <w:rPr>
          <w:rFonts w:ascii="Traditional Arabic" w:eastAsia="Times New Roman" w:hAnsi="Traditional Arabic" w:cs="Traditional Arabic"/>
          <w:color w:val="000000"/>
          <w:sz w:val="36"/>
          <w:szCs w:val="36"/>
          <w:rtl/>
        </w:rPr>
        <w:t>انظر: التجريد</w:t>
      </w:r>
      <w:r w:rsidRPr="007660E5">
        <w:rPr>
          <w:rFonts w:ascii="Traditional Arabic" w:eastAsia="Times New Roman" w:hAnsi="Traditional Arabic" w:cs="Traditional Arabic"/>
          <w:color w:val="000000"/>
          <w:sz w:val="36"/>
          <w:szCs w:val="36"/>
        </w:rPr>
        <w:t xml:space="preserve"> (2/ 969).</w:t>
      </w:r>
    </w:p>
    <w:p w14:paraId="60BC4CE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2DF61A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[21] </w:t>
      </w:r>
      <w:r w:rsidRPr="007660E5">
        <w:rPr>
          <w:rFonts w:ascii="Traditional Arabic" w:eastAsia="Times New Roman" w:hAnsi="Traditional Arabic" w:cs="Traditional Arabic"/>
          <w:color w:val="000000"/>
          <w:sz w:val="36"/>
          <w:szCs w:val="36"/>
          <w:rtl/>
        </w:rPr>
        <w:t>انظر: الإنصاف</w:t>
      </w:r>
      <w:r w:rsidRPr="007660E5">
        <w:rPr>
          <w:rFonts w:ascii="Traditional Arabic" w:eastAsia="Times New Roman" w:hAnsi="Traditional Arabic" w:cs="Traditional Arabic"/>
          <w:color w:val="000000"/>
          <w:sz w:val="36"/>
          <w:szCs w:val="36"/>
        </w:rPr>
        <w:t xml:space="preserve"> (2/ 432).</w:t>
      </w:r>
    </w:p>
    <w:p w14:paraId="3EB344A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E5D787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[22] </w:t>
      </w:r>
      <w:r w:rsidRPr="007660E5">
        <w:rPr>
          <w:rFonts w:ascii="Traditional Arabic" w:eastAsia="Times New Roman" w:hAnsi="Traditional Arabic" w:cs="Traditional Arabic"/>
          <w:color w:val="000000"/>
          <w:sz w:val="36"/>
          <w:szCs w:val="36"/>
          <w:rtl/>
        </w:rPr>
        <w:t>انظر: المغني</w:t>
      </w:r>
      <w:r w:rsidRPr="007660E5">
        <w:rPr>
          <w:rFonts w:ascii="Traditional Arabic" w:eastAsia="Times New Roman" w:hAnsi="Traditional Arabic" w:cs="Traditional Arabic"/>
          <w:color w:val="000000"/>
          <w:sz w:val="36"/>
          <w:szCs w:val="36"/>
        </w:rPr>
        <w:t xml:space="preserve"> (2/ 159).</w:t>
      </w:r>
    </w:p>
    <w:p w14:paraId="62E4014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0116DD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[23] </w:t>
      </w:r>
      <w:r w:rsidRPr="007660E5">
        <w:rPr>
          <w:rFonts w:ascii="Traditional Arabic" w:eastAsia="Times New Roman" w:hAnsi="Traditional Arabic" w:cs="Traditional Arabic"/>
          <w:color w:val="000000"/>
          <w:sz w:val="36"/>
          <w:szCs w:val="36"/>
          <w:rtl/>
        </w:rPr>
        <w:t>يجب إتمام المقيم خلف المسافر عند الشافعية والحنابلة، ولا يجب الإتمام عند المالكية إذا أدرك أقل من ركعة</w:t>
      </w:r>
      <w:r w:rsidRPr="007660E5">
        <w:rPr>
          <w:rFonts w:ascii="Traditional Arabic" w:eastAsia="Times New Roman" w:hAnsi="Traditional Arabic" w:cs="Traditional Arabic"/>
          <w:color w:val="000000"/>
          <w:sz w:val="36"/>
          <w:szCs w:val="36"/>
        </w:rPr>
        <w:t>.</w:t>
      </w:r>
    </w:p>
    <w:p w14:paraId="17AF864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3C036D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انظر: مواهب الجليل (2/ 47)، والحاوي (2/ 382)، والمغني</w:t>
      </w:r>
      <w:r w:rsidRPr="007660E5">
        <w:rPr>
          <w:rFonts w:ascii="Traditional Arabic" w:eastAsia="Times New Roman" w:hAnsi="Traditional Arabic" w:cs="Traditional Arabic"/>
          <w:color w:val="000000"/>
          <w:sz w:val="36"/>
          <w:szCs w:val="36"/>
        </w:rPr>
        <w:t xml:space="preserve"> (2/ 159).</w:t>
      </w:r>
    </w:p>
    <w:p w14:paraId="40042A5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AD96F2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[24] </w:t>
      </w:r>
      <w:r w:rsidRPr="007660E5">
        <w:rPr>
          <w:rFonts w:ascii="Traditional Arabic" w:eastAsia="Times New Roman" w:hAnsi="Traditional Arabic" w:cs="Traditional Arabic"/>
          <w:color w:val="000000"/>
          <w:sz w:val="36"/>
          <w:szCs w:val="36"/>
          <w:rtl/>
        </w:rPr>
        <w:t xml:space="preserve">انظر: بدائع الصنائع (1/ 267، </w:t>
      </w:r>
      <w:proofErr w:type="gramStart"/>
      <w:r w:rsidRPr="007660E5">
        <w:rPr>
          <w:rFonts w:ascii="Traditional Arabic" w:eastAsia="Times New Roman" w:hAnsi="Traditional Arabic" w:cs="Traditional Arabic"/>
          <w:color w:val="000000"/>
          <w:sz w:val="36"/>
          <w:szCs w:val="36"/>
          <w:rtl/>
        </w:rPr>
        <w:t>268)،</w:t>
      </w:r>
      <w:proofErr w:type="gramEnd"/>
      <w:r w:rsidRPr="007660E5">
        <w:rPr>
          <w:rFonts w:ascii="Traditional Arabic" w:eastAsia="Times New Roman" w:hAnsi="Traditional Arabic" w:cs="Traditional Arabic"/>
          <w:color w:val="000000"/>
          <w:sz w:val="36"/>
          <w:szCs w:val="36"/>
          <w:rtl/>
        </w:rPr>
        <w:t xml:space="preserve"> والبناية شرح الهداية</w:t>
      </w:r>
      <w:r w:rsidRPr="007660E5">
        <w:rPr>
          <w:rFonts w:ascii="Traditional Arabic" w:eastAsia="Times New Roman" w:hAnsi="Traditional Arabic" w:cs="Traditional Arabic"/>
          <w:color w:val="000000"/>
          <w:sz w:val="36"/>
          <w:szCs w:val="36"/>
        </w:rPr>
        <w:t xml:space="preserve"> (3/ 94).</w:t>
      </w:r>
    </w:p>
    <w:p w14:paraId="028AD8D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3AD21F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[25] </w:t>
      </w:r>
      <w:r w:rsidRPr="007660E5">
        <w:rPr>
          <w:rFonts w:ascii="Traditional Arabic" w:eastAsia="Times New Roman" w:hAnsi="Traditional Arabic" w:cs="Traditional Arabic"/>
          <w:color w:val="000000"/>
          <w:sz w:val="36"/>
          <w:szCs w:val="36"/>
          <w:rtl/>
        </w:rPr>
        <w:t>آثار التابعين وأتباعهم بإدراك الجمعة بركعة</w:t>
      </w:r>
      <w:r w:rsidRPr="007660E5">
        <w:rPr>
          <w:rFonts w:ascii="Traditional Arabic" w:eastAsia="Times New Roman" w:hAnsi="Traditional Arabic" w:cs="Traditional Arabic"/>
          <w:color w:val="000000"/>
          <w:sz w:val="36"/>
          <w:szCs w:val="36"/>
        </w:rPr>
        <w:t>:</w:t>
      </w:r>
    </w:p>
    <w:p w14:paraId="43FC0E1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7B57CA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الأول: علقمة بن قيس، والأسود بن يزيد النخعيان </w:t>
      </w:r>
      <w:proofErr w:type="gramStart"/>
      <w:r w:rsidRPr="007660E5">
        <w:rPr>
          <w:rFonts w:ascii="Traditional Arabic" w:eastAsia="Times New Roman" w:hAnsi="Traditional Arabic" w:cs="Traditional Arabic"/>
          <w:color w:val="000000"/>
          <w:sz w:val="36"/>
          <w:szCs w:val="36"/>
          <w:rtl/>
        </w:rPr>
        <w:t>وعبدالرزاق</w:t>
      </w:r>
      <w:proofErr w:type="gramEnd"/>
      <w:r w:rsidRPr="007660E5">
        <w:rPr>
          <w:rFonts w:ascii="Traditional Arabic" w:eastAsia="Times New Roman" w:hAnsi="Traditional Arabic" w:cs="Traditional Arabic"/>
          <w:color w:val="000000"/>
          <w:sz w:val="36"/>
          <w:szCs w:val="36"/>
          <w:rtl/>
        </w:rPr>
        <w:t>: قال علقمة، والأسود: "إذا أدرك الرجل يوم الجمعة ركعة، صلى إليها ركعة أخرى، فإن وجدهم جلوسًا صلى أربعًا"، وبه يأخذ عبدالرزاق؛ [رواه عبدالرزاق (5475)، وابن أبي شيبة (2/ 129، 130) بإسناد صحيح]</w:t>
      </w:r>
      <w:r w:rsidRPr="007660E5">
        <w:rPr>
          <w:rFonts w:ascii="Traditional Arabic" w:eastAsia="Times New Roman" w:hAnsi="Traditional Arabic" w:cs="Traditional Arabic"/>
          <w:color w:val="000000"/>
          <w:sz w:val="36"/>
          <w:szCs w:val="36"/>
        </w:rPr>
        <w:t>.</w:t>
      </w:r>
    </w:p>
    <w:p w14:paraId="487B9C2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923938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الثاني: سعيد بن المسيب والحسن البصري وخلاس بن عمرو الهجري ومحمد بن الحسن: عن سعيد، وخلاس، والحسن "إذا أدركهم يوم الجمعة جلوسًا صلى أربعًا"؛ [رواه ابن أبي شيبة (2/ 131)، ومحمد بن الحسن في الآثار</w:t>
      </w:r>
      <w:r w:rsidRPr="007660E5">
        <w:rPr>
          <w:rFonts w:ascii="Traditional Arabic" w:eastAsia="Times New Roman" w:hAnsi="Traditional Arabic" w:cs="Traditional Arabic"/>
          <w:color w:val="000000"/>
          <w:sz w:val="36"/>
          <w:szCs w:val="36"/>
        </w:rPr>
        <w:t xml:space="preserve"> (129)</w:t>
      </w:r>
      <w:r w:rsidRPr="007660E5">
        <w:rPr>
          <w:rFonts w:ascii="Traditional Arabic" w:eastAsia="Times New Roman" w:hAnsi="Traditional Arabic" w:cs="Traditional Arabic"/>
          <w:color w:val="000000"/>
          <w:sz w:val="36"/>
          <w:szCs w:val="36"/>
          <w:rtl/>
        </w:rPr>
        <w:t>]، قال محمد بن الحسن: وبه نأخذ بإسناد صحيح</w:t>
      </w:r>
      <w:r w:rsidRPr="007660E5">
        <w:rPr>
          <w:rFonts w:ascii="Traditional Arabic" w:eastAsia="Times New Roman" w:hAnsi="Traditional Arabic" w:cs="Traditional Arabic"/>
          <w:color w:val="000000"/>
          <w:sz w:val="36"/>
          <w:szCs w:val="36"/>
        </w:rPr>
        <w:t>.</w:t>
      </w:r>
    </w:p>
    <w:p w14:paraId="74DFCE2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8F490C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سعيد بن المسيب: "إذا أدرك من الجمعة ركعة، أضاف إليها أخرى، فإذا أدركهم جلوسًا صلى أربعًا"؛ [رواه ابن أبي شيبة (2/ 129، 130) بإسناد صحيح]</w:t>
      </w:r>
      <w:r w:rsidRPr="007660E5">
        <w:rPr>
          <w:rFonts w:ascii="Traditional Arabic" w:eastAsia="Times New Roman" w:hAnsi="Traditional Arabic" w:cs="Traditional Arabic"/>
          <w:color w:val="000000"/>
          <w:sz w:val="36"/>
          <w:szCs w:val="36"/>
        </w:rPr>
        <w:t>.</w:t>
      </w:r>
    </w:p>
    <w:p w14:paraId="6962D74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FE935A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وقال الحسن: "إذا أدرك من الجمعة ركعة، أضاف إليها أخرى، فإذا أدركهم جلوسًا صلى أربعًا"؛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(5476)، وابن أبي شيبة، واللفظ له (2/ 130) بإسناد صحيح]</w:t>
      </w:r>
      <w:r w:rsidRPr="007660E5">
        <w:rPr>
          <w:rFonts w:ascii="Traditional Arabic" w:eastAsia="Times New Roman" w:hAnsi="Traditional Arabic" w:cs="Traditional Arabic"/>
          <w:color w:val="000000"/>
          <w:sz w:val="36"/>
          <w:szCs w:val="36"/>
        </w:rPr>
        <w:t>.</w:t>
      </w:r>
    </w:p>
    <w:p w14:paraId="00BC1B5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B72948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الثالث: عروة بن الزبير: قال: "إذا أدرك ركعة من الجمعة صلى إليها أخرى"؛ [رواه ابن أبي شيبة (2/ 130) بإسناد صحيح]</w:t>
      </w:r>
      <w:r w:rsidRPr="007660E5">
        <w:rPr>
          <w:rFonts w:ascii="Traditional Arabic" w:eastAsia="Times New Roman" w:hAnsi="Traditional Arabic" w:cs="Traditional Arabic"/>
          <w:color w:val="000000"/>
          <w:sz w:val="36"/>
          <w:szCs w:val="36"/>
        </w:rPr>
        <w:t>.</w:t>
      </w:r>
    </w:p>
    <w:p w14:paraId="05B7EAE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BBCDF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الرابع: إبراهيم النخعي وعامر الشعبي: قال الحسن وإبراهيم والشعبي: "من أدرك ركعة من الجمعة فليُضِف إليها أخرى، ومن لم يدرك الركوع فليصلِّ أربعًا"؛ [رواه ابن أبي شيبة (2/ 129) بإسناد صحيح]</w:t>
      </w:r>
      <w:r w:rsidRPr="007660E5">
        <w:rPr>
          <w:rFonts w:ascii="Traditional Arabic" w:eastAsia="Times New Roman" w:hAnsi="Traditional Arabic" w:cs="Traditional Arabic"/>
          <w:color w:val="000000"/>
          <w:sz w:val="36"/>
          <w:szCs w:val="36"/>
        </w:rPr>
        <w:t>.</w:t>
      </w:r>
    </w:p>
    <w:p w14:paraId="6ED9C7C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3D24D7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الشعبي: "من أدرك الخطبة فهي الجمعة، ومن أدرك ركعتين فهي الجمعة، ومن أدرك ركعة فقد أدرك الجمعة، فليصلِّ ركعة أخرى، ومن لم يدرك الركوع فليصل أربعًا"؛ [رواه ابن أبي شيبة (2/ 129، 130) بإسناد صحيح]</w:t>
      </w:r>
      <w:r w:rsidRPr="007660E5">
        <w:rPr>
          <w:rFonts w:ascii="Traditional Arabic" w:eastAsia="Times New Roman" w:hAnsi="Traditional Arabic" w:cs="Traditional Arabic"/>
          <w:color w:val="000000"/>
          <w:sz w:val="36"/>
          <w:szCs w:val="36"/>
        </w:rPr>
        <w:t>.</w:t>
      </w:r>
    </w:p>
    <w:p w14:paraId="25F2101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261127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إبراهيم: كانوا يقولون - أصحاب ابن مسعود رضي الله عنه وتقدم عن علقمة والأسود - من فاتته ركعة من الجمعة فليصلِّ إليها ركعة أخرى، ومن لم يدرك فليصلِّ أربعًا؛ [رواه ابن أبي شيبة (2/ 130) بإسناد صحيح]</w:t>
      </w:r>
      <w:r w:rsidRPr="007660E5">
        <w:rPr>
          <w:rFonts w:ascii="Traditional Arabic" w:eastAsia="Times New Roman" w:hAnsi="Traditional Arabic" w:cs="Traditional Arabic"/>
          <w:color w:val="000000"/>
          <w:sz w:val="36"/>
          <w:szCs w:val="36"/>
        </w:rPr>
        <w:t>.</w:t>
      </w:r>
    </w:p>
    <w:p w14:paraId="710EF2B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58338B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الخامس: سالم بن </w:t>
      </w:r>
      <w:proofErr w:type="gramStart"/>
      <w:r w:rsidRPr="007660E5">
        <w:rPr>
          <w:rFonts w:ascii="Traditional Arabic" w:eastAsia="Times New Roman" w:hAnsi="Traditional Arabic" w:cs="Traditional Arabic"/>
          <w:color w:val="000000"/>
          <w:sz w:val="36"/>
          <w:szCs w:val="36"/>
          <w:rtl/>
        </w:rPr>
        <w:t>عبدالله</w:t>
      </w:r>
      <w:proofErr w:type="gramEnd"/>
      <w:r w:rsidRPr="007660E5">
        <w:rPr>
          <w:rFonts w:ascii="Traditional Arabic" w:eastAsia="Times New Roman" w:hAnsi="Traditional Arabic" w:cs="Traditional Arabic"/>
          <w:color w:val="000000"/>
          <w:sz w:val="36"/>
          <w:szCs w:val="36"/>
          <w:rtl/>
        </w:rPr>
        <w:t>: قال: "إذا أدرك من الجمعة ركعة أضاف إليها أخرى"؛ [رواه ابن أبي شيبة (2/ 130) بإسناد صحيح]</w:t>
      </w:r>
      <w:r w:rsidRPr="007660E5">
        <w:rPr>
          <w:rFonts w:ascii="Traditional Arabic" w:eastAsia="Times New Roman" w:hAnsi="Traditional Arabic" w:cs="Traditional Arabic"/>
          <w:color w:val="000000"/>
          <w:sz w:val="36"/>
          <w:szCs w:val="36"/>
        </w:rPr>
        <w:t>.</w:t>
      </w:r>
    </w:p>
    <w:p w14:paraId="7624A31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690BF6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السادس: محمد بن سيرين: ذُكر لمحمد قول أهل مكة، إذا لم يدرك الخطبة صلى أربعًا، فقال: "ليس هذا بشيء"؛ [رواه ابن أبي شيبة (2/ 128) بإسناد صحيح]</w:t>
      </w:r>
      <w:r w:rsidRPr="007660E5">
        <w:rPr>
          <w:rFonts w:ascii="Traditional Arabic" w:eastAsia="Times New Roman" w:hAnsi="Traditional Arabic" w:cs="Traditional Arabic"/>
          <w:color w:val="000000"/>
          <w:sz w:val="36"/>
          <w:szCs w:val="36"/>
        </w:rPr>
        <w:t>.</w:t>
      </w:r>
    </w:p>
    <w:p w14:paraId="2A0BD8E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38D64A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الحسن، ومحمد: "إذا أدرك ركعة من الجمعة أضاف إليها أخرى"؛ [رواه ابن أبي شيبة (2/ 129) ورواته ثقات]</w:t>
      </w:r>
      <w:r w:rsidRPr="007660E5">
        <w:rPr>
          <w:rFonts w:ascii="Traditional Arabic" w:eastAsia="Times New Roman" w:hAnsi="Traditional Arabic" w:cs="Traditional Arabic"/>
          <w:color w:val="000000"/>
          <w:sz w:val="36"/>
          <w:szCs w:val="36"/>
        </w:rPr>
        <w:t>.</w:t>
      </w:r>
    </w:p>
    <w:p w14:paraId="025AED6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5524BA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السابع: نافع مولى ابن عمر: قال: "إذا أدركت ركعة فأضِف إليها أخرى"؛ [رواه ابن أبي شيبة (2/ 130) بإسناد صحيح]</w:t>
      </w:r>
      <w:r w:rsidRPr="007660E5">
        <w:rPr>
          <w:rFonts w:ascii="Traditional Arabic" w:eastAsia="Times New Roman" w:hAnsi="Traditional Arabic" w:cs="Traditional Arabic"/>
          <w:color w:val="000000"/>
          <w:sz w:val="36"/>
          <w:szCs w:val="36"/>
        </w:rPr>
        <w:t>.</w:t>
      </w:r>
    </w:p>
    <w:p w14:paraId="712C36B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83B98C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الثامن: قتادة بن دعامة: قال: "يصلي أربع ركعات"، وقال الثوري: "يصلي أربعًا"، وبه يأخذ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[رواه عبد الرزاق (5490) بإسناد صحيح]</w:t>
      </w:r>
      <w:r w:rsidRPr="007660E5">
        <w:rPr>
          <w:rFonts w:ascii="Traditional Arabic" w:eastAsia="Times New Roman" w:hAnsi="Traditional Arabic" w:cs="Traditional Arabic"/>
          <w:color w:val="000000"/>
          <w:sz w:val="36"/>
          <w:szCs w:val="36"/>
        </w:rPr>
        <w:t>.</w:t>
      </w:r>
    </w:p>
    <w:p w14:paraId="316171E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25B495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التاسع: ميمون بن مهران: عن جعفر بن برقان، قال: قلت لميمون: أدركت ركعة من الجمعة؟ فقال: "أما أنا فكنت بانيًا على ما بقي"؛ [رواه ابن أبي شيبة (2/ 130) بإسناد حسن]</w:t>
      </w:r>
      <w:r w:rsidRPr="007660E5">
        <w:rPr>
          <w:rFonts w:ascii="Traditional Arabic" w:eastAsia="Times New Roman" w:hAnsi="Traditional Arabic" w:cs="Traditional Arabic"/>
          <w:color w:val="000000"/>
          <w:sz w:val="36"/>
          <w:szCs w:val="36"/>
        </w:rPr>
        <w:t>.</w:t>
      </w:r>
    </w:p>
    <w:p w14:paraId="03195EB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F52FFE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العاشر: محمد بن مسلم: قال الزهري، وقتادة: "إذا أدرك الرجل يوم الجمعة ركعة صلى إليها ركعة أخرى، فإن وجدهم جلوسًا صلى أربعًا"؛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(5476) بإسناد صحيح]</w:t>
      </w:r>
      <w:r w:rsidRPr="007660E5">
        <w:rPr>
          <w:rFonts w:ascii="Traditional Arabic" w:eastAsia="Times New Roman" w:hAnsi="Traditional Arabic" w:cs="Traditional Arabic"/>
          <w:color w:val="000000"/>
          <w:sz w:val="36"/>
          <w:szCs w:val="36"/>
        </w:rPr>
        <w:t>.</w:t>
      </w:r>
    </w:p>
    <w:p w14:paraId="2E30099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3ECE5E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الحادي عشر: سفيان الثوري: قال: "الأربع أعجب إلينا لأنه قد فاتته الجمعة"؛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(5481) بإسناد صحيح]</w:t>
      </w:r>
      <w:r w:rsidRPr="007660E5">
        <w:rPr>
          <w:rFonts w:ascii="Traditional Arabic" w:eastAsia="Times New Roman" w:hAnsi="Traditional Arabic" w:cs="Traditional Arabic"/>
          <w:color w:val="000000"/>
          <w:sz w:val="36"/>
          <w:szCs w:val="36"/>
        </w:rPr>
        <w:t>.</w:t>
      </w:r>
    </w:p>
    <w:p w14:paraId="323CDF6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526DD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[26] </w:t>
      </w:r>
      <w:r w:rsidRPr="007660E5">
        <w:rPr>
          <w:rFonts w:ascii="Traditional Arabic" w:eastAsia="Times New Roman" w:hAnsi="Traditional Arabic" w:cs="Traditional Arabic"/>
          <w:color w:val="000000"/>
          <w:sz w:val="36"/>
          <w:szCs w:val="36"/>
          <w:rtl/>
        </w:rPr>
        <w:t>قال المازري في شرح التلقين (1/ 858): "من لم يدرك من الجمعة ركعة كاملة، فلا جمعة له من غير خلاف عندنا</w:t>
      </w:r>
      <w:r w:rsidRPr="007660E5">
        <w:rPr>
          <w:rFonts w:ascii="Traditional Arabic" w:eastAsia="Times New Roman" w:hAnsi="Traditional Arabic" w:cs="Traditional Arabic"/>
          <w:color w:val="000000"/>
          <w:sz w:val="36"/>
          <w:szCs w:val="36"/>
        </w:rPr>
        <w:t>".</w:t>
      </w:r>
    </w:p>
    <w:p w14:paraId="494DD17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96A7B3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[27] </w:t>
      </w:r>
      <w:r w:rsidRPr="007660E5">
        <w:rPr>
          <w:rFonts w:ascii="Traditional Arabic" w:eastAsia="Times New Roman" w:hAnsi="Traditional Arabic" w:cs="Traditional Arabic"/>
          <w:color w:val="000000"/>
          <w:sz w:val="36"/>
          <w:szCs w:val="36"/>
          <w:rtl/>
        </w:rPr>
        <w:t>قال النووي في المجموع (4/ 556): "إن أدركه بعد ركوعها لم يدرك الجمعة بلا خلاف عندنا</w:t>
      </w:r>
      <w:r w:rsidRPr="007660E5">
        <w:rPr>
          <w:rFonts w:ascii="Traditional Arabic" w:eastAsia="Times New Roman" w:hAnsi="Traditional Arabic" w:cs="Traditional Arabic"/>
          <w:color w:val="000000"/>
          <w:sz w:val="36"/>
          <w:szCs w:val="36"/>
        </w:rPr>
        <w:t>".</w:t>
      </w:r>
    </w:p>
    <w:p w14:paraId="15056F1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C832F6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[28] </w:t>
      </w:r>
      <w:r w:rsidRPr="007660E5">
        <w:rPr>
          <w:rFonts w:ascii="Traditional Arabic" w:eastAsia="Times New Roman" w:hAnsi="Traditional Arabic" w:cs="Traditional Arabic"/>
          <w:color w:val="000000"/>
          <w:sz w:val="36"/>
          <w:szCs w:val="36"/>
          <w:rtl/>
        </w:rPr>
        <w:t xml:space="preserve">قال </w:t>
      </w:r>
      <w:proofErr w:type="spellStart"/>
      <w:r w:rsidRPr="007660E5">
        <w:rPr>
          <w:rFonts w:ascii="Traditional Arabic" w:eastAsia="Times New Roman" w:hAnsi="Traditional Arabic" w:cs="Traditional Arabic"/>
          <w:color w:val="000000"/>
          <w:sz w:val="36"/>
          <w:szCs w:val="36"/>
          <w:rtl/>
        </w:rPr>
        <w:t>المرداوي</w:t>
      </w:r>
      <w:proofErr w:type="spellEnd"/>
      <w:r w:rsidRPr="007660E5">
        <w:rPr>
          <w:rFonts w:ascii="Traditional Arabic" w:eastAsia="Times New Roman" w:hAnsi="Traditional Arabic" w:cs="Traditional Arabic"/>
          <w:color w:val="000000"/>
          <w:sz w:val="36"/>
          <w:szCs w:val="36"/>
          <w:rtl/>
        </w:rPr>
        <w:t xml:space="preserve"> في الإنصاف (2/ 380): "قوله: (ومن أدرك مع الإمام منها ركعة أتمها جمعة) بلا خلاف أعلمه - يعني في المذهب - وإن أدرك أقل من ذلك أتمها ظهرًا</w:t>
      </w:r>
      <w:r w:rsidRPr="007660E5">
        <w:rPr>
          <w:rFonts w:ascii="Traditional Arabic" w:eastAsia="Times New Roman" w:hAnsi="Traditional Arabic" w:cs="Traditional Arabic"/>
          <w:color w:val="000000"/>
          <w:sz w:val="36"/>
          <w:szCs w:val="36"/>
        </w:rPr>
        <w:t>".</w:t>
      </w:r>
    </w:p>
    <w:p w14:paraId="1FBE53C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3A1504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[29] </w:t>
      </w:r>
      <w:r w:rsidRPr="007660E5">
        <w:rPr>
          <w:rFonts w:ascii="Traditional Arabic" w:eastAsia="Times New Roman" w:hAnsi="Traditional Arabic" w:cs="Traditional Arabic"/>
          <w:color w:val="000000"/>
          <w:sz w:val="36"/>
          <w:szCs w:val="36"/>
          <w:rtl/>
        </w:rPr>
        <w:t>رواه البخاري (</w:t>
      </w:r>
      <w:proofErr w:type="gramStart"/>
      <w:r w:rsidRPr="007660E5">
        <w:rPr>
          <w:rFonts w:ascii="Traditional Arabic" w:eastAsia="Times New Roman" w:hAnsi="Traditional Arabic" w:cs="Traditional Arabic"/>
          <w:color w:val="000000"/>
          <w:sz w:val="36"/>
          <w:szCs w:val="36"/>
          <w:rtl/>
        </w:rPr>
        <w:t>580)،</w:t>
      </w:r>
      <w:proofErr w:type="gramEnd"/>
      <w:r w:rsidRPr="007660E5">
        <w:rPr>
          <w:rFonts w:ascii="Traditional Arabic" w:eastAsia="Times New Roman" w:hAnsi="Traditional Arabic" w:cs="Traditional Arabic"/>
          <w:color w:val="000000"/>
          <w:sz w:val="36"/>
          <w:szCs w:val="36"/>
          <w:rtl/>
        </w:rPr>
        <w:t xml:space="preserve"> ومسلم</w:t>
      </w:r>
      <w:r w:rsidRPr="007660E5">
        <w:rPr>
          <w:rFonts w:ascii="Traditional Arabic" w:eastAsia="Times New Roman" w:hAnsi="Traditional Arabic" w:cs="Traditional Arabic"/>
          <w:color w:val="000000"/>
          <w:sz w:val="36"/>
          <w:szCs w:val="36"/>
        </w:rPr>
        <w:t xml:space="preserve"> (607).</w:t>
      </w:r>
    </w:p>
    <w:p w14:paraId="3E90F90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AAF31F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[30] </w:t>
      </w:r>
      <w:r w:rsidRPr="007660E5">
        <w:rPr>
          <w:rFonts w:ascii="Traditional Arabic" w:eastAsia="Times New Roman" w:hAnsi="Traditional Arabic" w:cs="Traditional Arabic"/>
          <w:color w:val="000000"/>
          <w:sz w:val="36"/>
          <w:szCs w:val="36"/>
          <w:rtl/>
        </w:rPr>
        <w:t>انظر: التعليقة الكبيرة</w:t>
      </w:r>
      <w:r w:rsidRPr="007660E5">
        <w:rPr>
          <w:rFonts w:ascii="Traditional Arabic" w:eastAsia="Times New Roman" w:hAnsi="Traditional Arabic" w:cs="Traditional Arabic"/>
          <w:color w:val="000000"/>
          <w:sz w:val="36"/>
          <w:szCs w:val="36"/>
        </w:rPr>
        <w:t xml:space="preserve"> (3/ 266).</w:t>
      </w:r>
    </w:p>
    <w:p w14:paraId="0E1D1DE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E104DA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[31] </w:t>
      </w:r>
      <w:r w:rsidRPr="007660E5">
        <w:rPr>
          <w:rFonts w:ascii="Traditional Arabic" w:eastAsia="Times New Roman" w:hAnsi="Traditional Arabic" w:cs="Traditional Arabic"/>
          <w:color w:val="000000"/>
          <w:sz w:val="36"/>
          <w:szCs w:val="36"/>
          <w:rtl/>
        </w:rPr>
        <w:t xml:space="preserve">انظر: التجريد (2/ </w:t>
      </w:r>
      <w:proofErr w:type="gramStart"/>
      <w:r w:rsidRPr="007660E5">
        <w:rPr>
          <w:rFonts w:ascii="Traditional Arabic" w:eastAsia="Times New Roman" w:hAnsi="Traditional Arabic" w:cs="Traditional Arabic"/>
          <w:color w:val="000000"/>
          <w:sz w:val="36"/>
          <w:szCs w:val="36"/>
          <w:rtl/>
        </w:rPr>
        <w:t>970)،</w:t>
      </w:r>
      <w:proofErr w:type="gramEnd"/>
      <w:r w:rsidRPr="007660E5">
        <w:rPr>
          <w:rFonts w:ascii="Traditional Arabic" w:eastAsia="Times New Roman" w:hAnsi="Traditional Arabic" w:cs="Traditional Arabic"/>
          <w:color w:val="000000"/>
          <w:sz w:val="36"/>
          <w:szCs w:val="36"/>
          <w:rtl/>
        </w:rPr>
        <w:t xml:space="preserve"> والبناية شرح الهداية</w:t>
      </w:r>
      <w:r w:rsidRPr="007660E5">
        <w:rPr>
          <w:rFonts w:ascii="Traditional Arabic" w:eastAsia="Times New Roman" w:hAnsi="Traditional Arabic" w:cs="Traditional Arabic"/>
          <w:color w:val="000000"/>
          <w:sz w:val="36"/>
          <w:szCs w:val="36"/>
        </w:rPr>
        <w:t xml:space="preserve"> (3/ 96).</w:t>
      </w:r>
    </w:p>
    <w:p w14:paraId="2280D93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41AC88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[32] </w:t>
      </w:r>
      <w:r w:rsidRPr="007660E5">
        <w:rPr>
          <w:rFonts w:ascii="Traditional Arabic" w:eastAsia="Times New Roman" w:hAnsi="Traditional Arabic" w:cs="Traditional Arabic"/>
          <w:color w:val="000000"/>
          <w:sz w:val="36"/>
          <w:szCs w:val="36"/>
          <w:rtl/>
        </w:rPr>
        <w:t>انظر: بداية المجتهد</w:t>
      </w:r>
      <w:r w:rsidRPr="007660E5">
        <w:rPr>
          <w:rFonts w:ascii="Traditional Arabic" w:eastAsia="Times New Roman" w:hAnsi="Traditional Arabic" w:cs="Traditional Arabic"/>
          <w:color w:val="000000"/>
          <w:sz w:val="36"/>
          <w:szCs w:val="36"/>
        </w:rPr>
        <w:t xml:space="preserve"> (1/ 189).</w:t>
      </w:r>
    </w:p>
    <w:p w14:paraId="528B0AC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B294F2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[33] </w:t>
      </w:r>
      <w:r w:rsidRPr="007660E5">
        <w:rPr>
          <w:rFonts w:ascii="Traditional Arabic" w:eastAsia="Times New Roman" w:hAnsi="Traditional Arabic" w:cs="Traditional Arabic"/>
          <w:color w:val="000000"/>
          <w:sz w:val="36"/>
          <w:szCs w:val="36"/>
          <w:rtl/>
        </w:rPr>
        <w:t>بداية المجتهد</w:t>
      </w:r>
      <w:r w:rsidRPr="007660E5">
        <w:rPr>
          <w:rFonts w:ascii="Traditional Arabic" w:eastAsia="Times New Roman" w:hAnsi="Traditional Arabic" w:cs="Traditional Arabic"/>
          <w:color w:val="000000"/>
          <w:sz w:val="36"/>
          <w:szCs w:val="36"/>
        </w:rPr>
        <w:t xml:space="preserve"> (1/ 190).</w:t>
      </w:r>
    </w:p>
    <w:p w14:paraId="3ACF7E3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529CA0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[34] </w:t>
      </w:r>
      <w:r w:rsidRPr="007660E5">
        <w:rPr>
          <w:rFonts w:ascii="Traditional Arabic" w:eastAsia="Times New Roman" w:hAnsi="Traditional Arabic" w:cs="Traditional Arabic"/>
          <w:color w:val="000000"/>
          <w:sz w:val="36"/>
          <w:szCs w:val="36"/>
          <w:rtl/>
        </w:rPr>
        <w:t>انظر: المحلى</w:t>
      </w:r>
      <w:r w:rsidRPr="007660E5">
        <w:rPr>
          <w:rFonts w:ascii="Traditional Arabic" w:eastAsia="Times New Roman" w:hAnsi="Traditional Arabic" w:cs="Traditional Arabic"/>
          <w:color w:val="000000"/>
          <w:sz w:val="36"/>
          <w:szCs w:val="36"/>
        </w:rPr>
        <w:t xml:space="preserve"> (5/ 74).</w:t>
      </w:r>
    </w:p>
    <w:p w14:paraId="6F38B51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D888D9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[35] </w:t>
      </w:r>
      <w:r w:rsidRPr="007660E5">
        <w:rPr>
          <w:rFonts w:ascii="Traditional Arabic" w:eastAsia="Times New Roman" w:hAnsi="Traditional Arabic" w:cs="Traditional Arabic"/>
          <w:color w:val="000000"/>
          <w:sz w:val="36"/>
          <w:szCs w:val="36"/>
          <w:rtl/>
        </w:rPr>
        <w:t>انظر: شرح أبي داود للعيني</w:t>
      </w:r>
      <w:r w:rsidRPr="007660E5">
        <w:rPr>
          <w:rFonts w:ascii="Traditional Arabic" w:eastAsia="Times New Roman" w:hAnsi="Traditional Arabic" w:cs="Traditional Arabic"/>
          <w:color w:val="000000"/>
          <w:sz w:val="36"/>
          <w:szCs w:val="36"/>
        </w:rPr>
        <w:t xml:space="preserve"> (2/ 275).</w:t>
      </w:r>
    </w:p>
    <w:p w14:paraId="2AADEB3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D26ABA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[36] </w:t>
      </w:r>
      <w:r w:rsidRPr="007660E5">
        <w:rPr>
          <w:rFonts w:ascii="Traditional Arabic" w:eastAsia="Times New Roman" w:hAnsi="Traditional Arabic" w:cs="Traditional Arabic"/>
          <w:color w:val="000000"/>
          <w:sz w:val="36"/>
          <w:szCs w:val="36"/>
          <w:rtl/>
        </w:rPr>
        <w:t>قال ابن المنذر في الأوسط (4/ 101): روينا عن النبي صلى الله عليه وسلم من غير وجه أنه قال: ((من أدرك من الجمعة ركعةً فليصلِّ إليها أخرى</w:t>
      </w:r>
      <w:proofErr w:type="gramStart"/>
      <w:r w:rsidRPr="007660E5">
        <w:rPr>
          <w:rFonts w:ascii="Traditional Arabic" w:eastAsia="Times New Roman" w:hAnsi="Traditional Arabic" w:cs="Traditional Arabic"/>
          <w:color w:val="000000"/>
          <w:sz w:val="36"/>
          <w:szCs w:val="36"/>
          <w:rtl/>
        </w:rPr>
        <w:t>))،</w:t>
      </w:r>
      <w:proofErr w:type="gramEnd"/>
      <w:r w:rsidRPr="007660E5">
        <w:rPr>
          <w:rFonts w:ascii="Traditional Arabic" w:eastAsia="Times New Roman" w:hAnsi="Traditional Arabic" w:cs="Traditional Arabic"/>
          <w:color w:val="000000"/>
          <w:sz w:val="36"/>
          <w:szCs w:val="36"/>
          <w:rtl/>
        </w:rPr>
        <w:t xml:space="preserve"> وقد تكلم في أسانيدها، ولو كان عند الزهري فيه خبر ثابت لم يحتَج إلى أن يستدل لما ذكر قول النبي صلى الله عليه وسلم: ((من أدرك ركعةً من </w:t>
      </w:r>
      <w:r w:rsidRPr="007660E5">
        <w:rPr>
          <w:rFonts w:ascii="Traditional Arabic" w:eastAsia="Times New Roman" w:hAnsi="Traditional Arabic" w:cs="Traditional Arabic"/>
          <w:color w:val="000000"/>
          <w:sz w:val="36"/>
          <w:szCs w:val="36"/>
          <w:rtl/>
        </w:rPr>
        <w:lastRenderedPageBreak/>
        <w:t>الصلاة، فقد أدرك الصلاة)) بأن "الجمعة من الصلاة"؛ إذ لو كان عنده في المسألة ‌خبر ‌ثابت، ‌لاستغنى ‌به ‌عن ‌أن ‌يستدل بغيره</w:t>
      </w:r>
      <w:r w:rsidRPr="007660E5">
        <w:rPr>
          <w:rFonts w:ascii="Traditional Arabic" w:eastAsia="Times New Roman" w:hAnsi="Traditional Arabic" w:cs="Traditional Arabic"/>
          <w:color w:val="000000"/>
          <w:sz w:val="36"/>
          <w:szCs w:val="36"/>
        </w:rPr>
        <w:t>.</w:t>
      </w:r>
    </w:p>
    <w:p w14:paraId="7F94D2E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B6AE31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ابن حبان في صحيحه (4/ 352): "ذكر الخبر الدال على أن الطرق المروية في خبر الزهري [عن أبي هريرة رضي الله عنه] من أدرك من الجمعة ركعة كلها معللة ليس يصح منها شيء</w:t>
      </w:r>
      <w:r w:rsidRPr="007660E5">
        <w:rPr>
          <w:rFonts w:ascii="Traditional Arabic" w:eastAsia="Times New Roman" w:hAnsi="Traditional Arabic" w:cs="Traditional Arabic"/>
          <w:color w:val="000000"/>
          <w:sz w:val="36"/>
          <w:szCs w:val="36"/>
        </w:rPr>
        <w:t>".</w:t>
      </w:r>
    </w:p>
    <w:p w14:paraId="1E96019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C7750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وقال الجصاص في شرح مختصر الطحاوي (2/ 119 220): "رُوي عن النبي صلى الله عليه وسلم أنه قال: ((من ‌أدرك ‌من ‌الجمعة ‌ركعةً ‌أضاف ‌إليها ‌أخرى، ‌وإن ‌أدركهم ‌جلوسًا ‌صلى ‌أربعًا))، ورُوي في بعض الألفاظ: ((ومن ‌أدرك ‌دونها ‌صلى ‌أربعًا)) ... هذا حديث واهٍ ضعيف، لا يثبته أهل النقل على هذا الوجه، وإنما أصله ما رواه معمر والأوزاعي ومالك عن الزهري عن أبي سلمة عن أبي هريرة رضي الله عنه عن النبي صلى الله عليه وسلم قال: ((‌من ‌أدرك ‌من ‌صلاة ‌ركعةً ‌فقد ‌أدركها))؛ قال معمر [رواه عنه عبدالرزاق</w:t>
      </w:r>
      <w:r w:rsidRPr="007660E5">
        <w:rPr>
          <w:rFonts w:ascii="Traditional Arabic" w:eastAsia="Times New Roman" w:hAnsi="Traditional Arabic" w:cs="Traditional Arabic"/>
          <w:color w:val="000000"/>
          <w:sz w:val="36"/>
          <w:szCs w:val="36"/>
        </w:rPr>
        <w:t xml:space="preserve"> (5478)</w:t>
      </w:r>
      <w:r w:rsidRPr="007660E5">
        <w:rPr>
          <w:rFonts w:ascii="Traditional Arabic" w:eastAsia="Times New Roman" w:hAnsi="Traditional Arabic" w:cs="Traditional Arabic"/>
          <w:color w:val="000000"/>
          <w:sz w:val="36"/>
          <w:szCs w:val="36"/>
          <w:rtl/>
        </w:rPr>
        <w:t>] عن الزهري: "فالجمعة ‌من ‌الصلاة"، فهذا هو أصل الحديث، وفيه بيان أن ذكر الجمعة ليس من كلام النبي صلى الله عليه وسلم؛ لأنه لو كان من النبي صلى الله عليه وسلم، لَما أخبر به عن رأيه</w:t>
      </w:r>
      <w:r w:rsidRPr="007660E5">
        <w:rPr>
          <w:rFonts w:ascii="Traditional Arabic" w:eastAsia="Times New Roman" w:hAnsi="Traditional Arabic" w:cs="Traditional Arabic"/>
          <w:color w:val="000000"/>
          <w:sz w:val="36"/>
          <w:szCs w:val="36"/>
        </w:rPr>
        <w:t>.</w:t>
      </w:r>
    </w:p>
    <w:p w14:paraId="2DE0E3A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78A8FB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وسُئل الدارقطني في علله (1730) عن حديث أبي سلمة بن </w:t>
      </w:r>
      <w:proofErr w:type="gramStart"/>
      <w:r w:rsidRPr="007660E5">
        <w:rPr>
          <w:rFonts w:ascii="Traditional Arabic" w:eastAsia="Times New Roman" w:hAnsi="Traditional Arabic" w:cs="Traditional Arabic"/>
          <w:color w:val="000000"/>
          <w:sz w:val="36"/>
          <w:szCs w:val="36"/>
          <w:rtl/>
        </w:rPr>
        <w:t>عبدالرحمن</w:t>
      </w:r>
      <w:proofErr w:type="gramEnd"/>
      <w:r w:rsidRPr="007660E5">
        <w:rPr>
          <w:rFonts w:ascii="Traditional Arabic" w:eastAsia="Times New Roman" w:hAnsi="Traditional Arabic" w:cs="Traditional Arabic"/>
          <w:color w:val="000000"/>
          <w:sz w:val="36"/>
          <w:szCs w:val="36"/>
          <w:rtl/>
        </w:rPr>
        <w:t>، عن أبي هريرة رضي الله عنه، عن النبي صلى الله عليه وسلم: ((من أدرك ركعةً من الصلاة، فقد أدرك الصلاة))، فقال: اختُلف فيه على الزهري، فرواه يحيى بن سعيد الأنصاري، [رواه البخاري في القراءة خلف الإمام</w:t>
      </w:r>
      <w:r w:rsidRPr="007660E5">
        <w:rPr>
          <w:rFonts w:ascii="Traditional Arabic" w:eastAsia="Times New Roman" w:hAnsi="Traditional Arabic" w:cs="Traditional Arabic"/>
          <w:color w:val="000000"/>
          <w:sz w:val="36"/>
          <w:szCs w:val="36"/>
        </w:rPr>
        <w:t xml:space="preserve"> (133)</w:t>
      </w:r>
      <w:r w:rsidRPr="007660E5">
        <w:rPr>
          <w:rFonts w:ascii="Traditional Arabic" w:eastAsia="Times New Roman" w:hAnsi="Traditional Arabic" w:cs="Traditional Arabic"/>
          <w:color w:val="000000"/>
          <w:sz w:val="36"/>
          <w:szCs w:val="36"/>
          <w:rtl/>
        </w:rPr>
        <w:t xml:space="preserve">]، </w:t>
      </w:r>
      <w:proofErr w:type="spellStart"/>
      <w:r w:rsidRPr="007660E5">
        <w:rPr>
          <w:rFonts w:ascii="Traditional Arabic" w:eastAsia="Times New Roman" w:hAnsi="Traditional Arabic" w:cs="Traditional Arabic"/>
          <w:color w:val="000000"/>
          <w:sz w:val="36"/>
          <w:szCs w:val="36"/>
          <w:rtl/>
        </w:rPr>
        <w:t>وعبيدالله</w:t>
      </w:r>
      <w:proofErr w:type="spellEnd"/>
      <w:r w:rsidRPr="007660E5">
        <w:rPr>
          <w:rFonts w:ascii="Traditional Arabic" w:eastAsia="Times New Roman" w:hAnsi="Traditional Arabic" w:cs="Traditional Arabic"/>
          <w:color w:val="000000"/>
          <w:sz w:val="36"/>
          <w:szCs w:val="36"/>
          <w:rtl/>
        </w:rPr>
        <w:t xml:space="preserve"> بن عمر [رواه مسلم</w:t>
      </w:r>
      <w:r w:rsidRPr="007660E5">
        <w:rPr>
          <w:rFonts w:ascii="Traditional Arabic" w:eastAsia="Times New Roman" w:hAnsi="Traditional Arabic" w:cs="Traditional Arabic"/>
          <w:color w:val="000000"/>
          <w:sz w:val="36"/>
          <w:szCs w:val="36"/>
        </w:rPr>
        <w:t xml:space="preserve"> (607)</w:t>
      </w:r>
      <w:r w:rsidRPr="007660E5">
        <w:rPr>
          <w:rFonts w:ascii="Traditional Arabic" w:eastAsia="Times New Roman" w:hAnsi="Traditional Arabic" w:cs="Traditional Arabic"/>
          <w:color w:val="000000"/>
          <w:sz w:val="36"/>
          <w:szCs w:val="36"/>
          <w:rtl/>
        </w:rPr>
        <w:t>]، ومالك بن أنس [رواه البخاري (580) ومسلم</w:t>
      </w:r>
      <w:r w:rsidRPr="007660E5">
        <w:rPr>
          <w:rFonts w:ascii="Traditional Arabic" w:eastAsia="Times New Roman" w:hAnsi="Traditional Arabic" w:cs="Traditional Arabic"/>
          <w:color w:val="000000"/>
          <w:sz w:val="36"/>
          <w:szCs w:val="36"/>
        </w:rPr>
        <w:t xml:space="preserve"> (607)</w:t>
      </w:r>
      <w:r w:rsidRPr="007660E5">
        <w:rPr>
          <w:rFonts w:ascii="Traditional Arabic" w:eastAsia="Times New Roman" w:hAnsi="Traditional Arabic" w:cs="Traditional Arabic"/>
          <w:color w:val="000000"/>
          <w:sz w:val="36"/>
          <w:szCs w:val="36"/>
          <w:rtl/>
        </w:rPr>
        <w:t xml:space="preserve">] ... </w:t>
      </w:r>
      <w:r w:rsidRPr="007660E5">
        <w:rPr>
          <w:rFonts w:ascii="Traditional Arabic" w:eastAsia="Times New Roman" w:hAnsi="Traditional Arabic" w:cs="Traditional Arabic"/>
          <w:color w:val="000000"/>
          <w:sz w:val="36"/>
          <w:szCs w:val="36"/>
          <w:rtl/>
        </w:rPr>
        <w:lastRenderedPageBreak/>
        <w:t xml:space="preserve">والصحيح قول </w:t>
      </w:r>
      <w:proofErr w:type="spellStart"/>
      <w:r w:rsidRPr="007660E5">
        <w:rPr>
          <w:rFonts w:ascii="Traditional Arabic" w:eastAsia="Times New Roman" w:hAnsi="Traditional Arabic" w:cs="Traditional Arabic"/>
          <w:color w:val="000000"/>
          <w:sz w:val="36"/>
          <w:szCs w:val="36"/>
          <w:rtl/>
        </w:rPr>
        <w:t>عبيدالله</w:t>
      </w:r>
      <w:proofErr w:type="spellEnd"/>
      <w:r w:rsidRPr="007660E5">
        <w:rPr>
          <w:rFonts w:ascii="Traditional Arabic" w:eastAsia="Times New Roman" w:hAnsi="Traditional Arabic" w:cs="Traditional Arabic"/>
          <w:color w:val="000000"/>
          <w:sz w:val="36"/>
          <w:szCs w:val="36"/>
          <w:rtl/>
        </w:rPr>
        <w:t xml:space="preserve"> بن عمر، ويحيى الأنصاري، ومالك، ومن تابعهم على الإسناد [أي من حديث أبي هريرة رضي الله عنه] والمتن [ركعة من الصلاة]</w:t>
      </w:r>
      <w:r w:rsidRPr="007660E5">
        <w:rPr>
          <w:rFonts w:ascii="Traditional Arabic" w:eastAsia="Times New Roman" w:hAnsi="Traditional Arabic" w:cs="Traditional Arabic"/>
          <w:color w:val="000000"/>
          <w:sz w:val="36"/>
          <w:szCs w:val="36"/>
        </w:rPr>
        <w:t>.</w:t>
      </w:r>
    </w:p>
    <w:p w14:paraId="09B7C6E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A5675F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[37] </w:t>
      </w:r>
      <w:r w:rsidRPr="007660E5">
        <w:rPr>
          <w:rFonts w:ascii="Traditional Arabic" w:eastAsia="Times New Roman" w:hAnsi="Traditional Arabic" w:cs="Traditional Arabic"/>
          <w:color w:val="000000"/>
          <w:sz w:val="36"/>
          <w:szCs w:val="36"/>
          <w:rtl/>
        </w:rPr>
        <w:t xml:space="preserve">انظر: الإشراف على نكت مسائل الخلاف (1/ </w:t>
      </w:r>
      <w:proofErr w:type="gramStart"/>
      <w:r w:rsidRPr="007660E5">
        <w:rPr>
          <w:rFonts w:ascii="Traditional Arabic" w:eastAsia="Times New Roman" w:hAnsi="Traditional Arabic" w:cs="Traditional Arabic"/>
          <w:color w:val="000000"/>
          <w:sz w:val="36"/>
          <w:szCs w:val="36"/>
          <w:rtl/>
        </w:rPr>
        <w:t>319)،</w:t>
      </w:r>
      <w:proofErr w:type="gramEnd"/>
      <w:r w:rsidRPr="007660E5">
        <w:rPr>
          <w:rFonts w:ascii="Traditional Arabic" w:eastAsia="Times New Roman" w:hAnsi="Traditional Arabic" w:cs="Traditional Arabic"/>
          <w:color w:val="000000"/>
          <w:sz w:val="36"/>
          <w:szCs w:val="36"/>
          <w:rtl/>
        </w:rPr>
        <w:t xml:space="preserve"> والحاوي (2/ 438)، والتعليقة الكبيرة (3/ 271)، والمغني</w:t>
      </w:r>
      <w:r w:rsidRPr="007660E5">
        <w:rPr>
          <w:rFonts w:ascii="Traditional Arabic" w:eastAsia="Times New Roman" w:hAnsi="Traditional Arabic" w:cs="Traditional Arabic"/>
          <w:color w:val="000000"/>
          <w:sz w:val="36"/>
          <w:szCs w:val="36"/>
        </w:rPr>
        <w:t xml:space="preserve"> (2/ 159).</w:t>
      </w:r>
    </w:p>
    <w:p w14:paraId="11F7793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DF2049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[38] </w:t>
      </w:r>
      <w:r w:rsidRPr="007660E5">
        <w:rPr>
          <w:rFonts w:ascii="Traditional Arabic" w:eastAsia="Times New Roman" w:hAnsi="Traditional Arabic" w:cs="Traditional Arabic"/>
          <w:color w:val="000000"/>
          <w:sz w:val="36"/>
          <w:szCs w:val="36"/>
          <w:rtl/>
        </w:rPr>
        <w:t xml:space="preserve">انظر: بدائع الصنائع (1/ </w:t>
      </w:r>
      <w:proofErr w:type="gramStart"/>
      <w:r w:rsidRPr="007660E5">
        <w:rPr>
          <w:rFonts w:ascii="Traditional Arabic" w:eastAsia="Times New Roman" w:hAnsi="Traditional Arabic" w:cs="Traditional Arabic"/>
          <w:color w:val="000000"/>
          <w:sz w:val="36"/>
          <w:szCs w:val="36"/>
          <w:rtl/>
        </w:rPr>
        <w:t>268)،</w:t>
      </w:r>
      <w:proofErr w:type="gramEnd"/>
      <w:r w:rsidRPr="007660E5">
        <w:rPr>
          <w:rFonts w:ascii="Traditional Arabic" w:eastAsia="Times New Roman" w:hAnsi="Traditional Arabic" w:cs="Traditional Arabic"/>
          <w:color w:val="000000"/>
          <w:sz w:val="36"/>
          <w:szCs w:val="36"/>
          <w:rtl/>
        </w:rPr>
        <w:t xml:space="preserve"> والبناية شرح الهداية</w:t>
      </w:r>
      <w:r w:rsidRPr="007660E5">
        <w:rPr>
          <w:rFonts w:ascii="Traditional Arabic" w:eastAsia="Times New Roman" w:hAnsi="Traditional Arabic" w:cs="Traditional Arabic"/>
          <w:color w:val="000000"/>
          <w:sz w:val="36"/>
          <w:szCs w:val="36"/>
        </w:rPr>
        <w:t xml:space="preserve"> (3/ 96).</w:t>
      </w:r>
    </w:p>
    <w:p w14:paraId="28A67430"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4C427C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[39] </w:t>
      </w:r>
      <w:r w:rsidRPr="007660E5">
        <w:rPr>
          <w:rFonts w:ascii="Traditional Arabic" w:eastAsia="Times New Roman" w:hAnsi="Traditional Arabic" w:cs="Traditional Arabic"/>
          <w:color w:val="000000"/>
          <w:sz w:val="36"/>
          <w:szCs w:val="36"/>
          <w:rtl/>
        </w:rPr>
        <w:t>انظر: التعليقة الكبيرة</w:t>
      </w:r>
      <w:r w:rsidRPr="007660E5">
        <w:rPr>
          <w:rFonts w:ascii="Traditional Arabic" w:eastAsia="Times New Roman" w:hAnsi="Traditional Arabic" w:cs="Traditional Arabic"/>
          <w:color w:val="000000"/>
          <w:sz w:val="36"/>
          <w:szCs w:val="36"/>
        </w:rPr>
        <w:t xml:space="preserve"> (3/ 272).</w:t>
      </w:r>
    </w:p>
    <w:p w14:paraId="4437156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03CB98F"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[40] </w:t>
      </w:r>
      <w:r w:rsidRPr="007660E5">
        <w:rPr>
          <w:rFonts w:ascii="Traditional Arabic" w:eastAsia="Times New Roman" w:hAnsi="Traditional Arabic" w:cs="Traditional Arabic"/>
          <w:color w:val="000000"/>
          <w:sz w:val="36"/>
          <w:szCs w:val="36"/>
          <w:rtl/>
        </w:rPr>
        <w:t>قال ابن أبي حاتم في علله (491): "سألت أبي عن حديث رواه [الدارقطني (2/ 12) وغيره] بقية، عن يونس، عن الزهري، عن سالم، عن ابن عمر رضي الله عنهما، عن النبي صلى الله عليه وسلم قال: ((من أدرك ركعةً من صلاة الجمعة وغيرها فقد أدرك)) قال أبي: هذا خطأ؛ المتن والإسناد؛ إنما هو الزهري، عن أبي سلمة، عن أبي هريرة رضي الله عنه عن النبي صلى الله عليه وسلم: ((من أدرك من صلاة ركعة فقد أدركها))، وأما قوله: ((من صلاة الجمعة ...))، فليس هذا في الحديث، فوهم في كليهما</w:t>
      </w:r>
      <w:r w:rsidRPr="007660E5">
        <w:rPr>
          <w:rFonts w:ascii="Traditional Arabic" w:eastAsia="Times New Roman" w:hAnsi="Traditional Arabic" w:cs="Traditional Arabic"/>
          <w:color w:val="000000"/>
          <w:sz w:val="36"/>
          <w:szCs w:val="36"/>
        </w:rPr>
        <w:t>.</w:t>
      </w:r>
    </w:p>
    <w:p w14:paraId="04A74BB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11057C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وسُئل الدارقطني في علله (2774) عن حديث [عنده في السنن</w:t>
      </w:r>
      <w:r w:rsidRPr="007660E5">
        <w:rPr>
          <w:rFonts w:ascii="Traditional Arabic" w:eastAsia="Times New Roman" w:hAnsi="Traditional Arabic" w:cs="Traditional Arabic"/>
          <w:color w:val="000000"/>
          <w:sz w:val="36"/>
          <w:szCs w:val="36"/>
        </w:rPr>
        <w:t xml:space="preserve"> (2/ 13)</w:t>
      </w:r>
      <w:r w:rsidRPr="007660E5">
        <w:rPr>
          <w:rFonts w:ascii="Traditional Arabic" w:eastAsia="Times New Roman" w:hAnsi="Traditional Arabic" w:cs="Traditional Arabic"/>
          <w:color w:val="000000"/>
          <w:sz w:val="36"/>
          <w:szCs w:val="36"/>
          <w:rtl/>
        </w:rPr>
        <w:t xml:space="preserve">] لنافع، عن ابن عمر رضي الله عنهما، أن رسول الله صلى الله عليه وسلم قال: ((من أدرك ركعةً من يوم الجمعة فقد أدرك))، ورُوي: </w:t>
      </w:r>
      <w:r w:rsidRPr="007660E5">
        <w:rPr>
          <w:rFonts w:ascii="Traditional Arabic" w:eastAsia="Times New Roman" w:hAnsi="Traditional Arabic" w:cs="Traditional Arabic"/>
          <w:color w:val="000000"/>
          <w:sz w:val="36"/>
          <w:szCs w:val="36"/>
          <w:rtl/>
        </w:rPr>
        <w:lastRenderedPageBreak/>
        <w:t>((فليصلِّ إليها أخرى))، فقال: يرويه يحيى بن سعيد، عن نافع، عن ابن عمر رضي الله عنهما، عن النبي صلى الله عليه وسلم كذلك قال يعيش بن الجهم [قال الذهبي: وثقه أبو حاتم وقال غيره: منكر الحديث]، عن ابن نمير، وغيره يرويه عن ابن نمير، موقوفًا</w:t>
      </w:r>
      <w:r w:rsidRPr="007660E5">
        <w:rPr>
          <w:rFonts w:ascii="Traditional Arabic" w:eastAsia="Times New Roman" w:hAnsi="Traditional Arabic" w:cs="Traditional Arabic"/>
          <w:color w:val="000000"/>
          <w:sz w:val="36"/>
          <w:szCs w:val="36"/>
        </w:rPr>
        <w:t>.</w:t>
      </w:r>
    </w:p>
    <w:p w14:paraId="0B03BB1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92D46B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ورواه البزار (6022) وقال: الحفاظ يروون هذا الحديث عن الزهري، عن أبي سلمة، عن أبي هريرة رضي الله عنه، وقال الدارقطني: رُوي عن مطر الوراق، عن نافع، عن ابن عمر رضي الله عنهما، عن النبي صلى الله عليه وسلم، ولا يصح</w:t>
      </w:r>
      <w:r w:rsidRPr="007660E5">
        <w:rPr>
          <w:rFonts w:ascii="Traditional Arabic" w:eastAsia="Times New Roman" w:hAnsi="Traditional Arabic" w:cs="Traditional Arabic"/>
          <w:color w:val="000000"/>
          <w:sz w:val="36"/>
          <w:szCs w:val="36"/>
        </w:rPr>
        <w:t>.</w:t>
      </w:r>
    </w:p>
    <w:p w14:paraId="48FF6AE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9B5A44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[41] </w:t>
      </w:r>
      <w:r w:rsidRPr="007660E5">
        <w:rPr>
          <w:rFonts w:ascii="Traditional Arabic" w:eastAsia="Times New Roman" w:hAnsi="Traditional Arabic" w:cs="Traditional Arabic"/>
          <w:color w:val="000000"/>
          <w:sz w:val="36"/>
          <w:szCs w:val="36"/>
          <w:rtl/>
        </w:rPr>
        <w:t>انظر: المغني</w:t>
      </w:r>
      <w:r w:rsidRPr="007660E5">
        <w:rPr>
          <w:rFonts w:ascii="Traditional Arabic" w:eastAsia="Times New Roman" w:hAnsi="Traditional Arabic" w:cs="Traditional Arabic"/>
          <w:color w:val="000000"/>
          <w:sz w:val="36"/>
          <w:szCs w:val="36"/>
        </w:rPr>
        <w:t xml:space="preserve"> (2/ 159).</w:t>
      </w:r>
    </w:p>
    <w:p w14:paraId="186CB2C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D144F59"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[42] </w:t>
      </w:r>
      <w:r w:rsidRPr="007660E5">
        <w:rPr>
          <w:rFonts w:ascii="Traditional Arabic" w:eastAsia="Times New Roman" w:hAnsi="Traditional Arabic" w:cs="Traditional Arabic"/>
          <w:color w:val="000000"/>
          <w:sz w:val="36"/>
          <w:szCs w:val="36"/>
          <w:rtl/>
        </w:rPr>
        <w:t>انظر: بدائع الصنائع</w:t>
      </w:r>
      <w:r w:rsidRPr="007660E5">
        <w:rPr>
          <w:rFonts w:ascii="Traditional Arabic" w:eastAsia="Times New Roman" w:hAnsi="Traditional Arabic" w:cs="Traditional Arabic"/>
          <w:color w:val="000000"/>
          <w:sz w:val="36"/>
          <w:szCs w:val="36"/>
        </w:rPr>
        <w:t xml:space="preserve"> (1/ 267).</w:t>
      </w:r>
    </w:p>
    <w:p w14:paraId="2F34B9E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4CC07E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[43] </w:t>
      </w:r>
      <w:r w:rsidRPr="007660E5">
        <w:rPr>
          <w:rFonts w:ascii="Traditional Arabic" w:eastAsia="Times New Roman" w:hAnsi="Traditional Arabic" w:cs="Traditional Arabic"/>
          <w:color w:val="000000"/>
          <w:sz w:val="36"/>
          <w:szCs w:val="36"/>
          <w:rtl/>
        </w:rPr>
        <w:t>انظر: بدائع الصنائع</w:t>
      </w:r>
      <w:r w:rsidRPr="007660E5">
        <w:rPr>
          <w:rFonts w:ascii="Traditional Arabic" w:eastAsia="Times New Roman" w:hAnsi="Traditional Arabic" w:cs="Traditional Arabic"/>
          <w:color w:val="000000"/>
          <w:sz w:val="36"/>
          <w:szCs w:val="36"/>
        </w:rPr>
        <w:t xml:space="preserve"> (1/ 268).</w:t>
      </w:r>
    </w:p>
    <w:p w14:paraId="72587CA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7B36BB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[44] </w:t>
      </w:r>
      <w:r w:rsidRPr="007660E5">
        <w:rPr>
          <w:rFonts w:ascii="Traditional Arabic" w:eastAsia="Times New Roman" w:hAnsi="Traditional Arabic" w:cs="Traditional Arabic"/>
          <w:color w:val="000000"/>
          <w:sz w:val="36"/>
          <w:szCs w:val="36"/>
          <w:rtl/>
        </w:rPr>
        <w:t>رواه عبد الرزاق (5477) (</w:t>
      </w:r>
      <w:proofErr w:type="gramStart"/>
      <w:r w:rsidRPr="007660E5">
        <w:rPr>
          <w:rFonts w:ascii="Traditional Arabic" w:eastAsia="Times New Roman" w:hAnsi="Traditional Arabic" w:cs="Traditional Arabic"/>
          <w:color w:val="000000"/>
          <w:sz w:val="36"/>
          <w:szCs w:val="36"/>
          <w:rtl/>
        </w:rPr>
        <w:t>5479)،</w:t>
      </w:r>
      <w:proofErr w:type="gramEnd"/>
      <w:r w:rsidRPr="007660E5">
        <w:rPr>
          <w:rFonts w:ascii="Traditional Arabic" w:eastAsia="Times New Roman" w:hAnsi="Traditional Arabic" w:cs="Traditional Arabic"/>
          <w:color w:val="000000"/>
          <w:sz w:val="36"/>
          <w:szCs w:val="36"/>
          <w:rtl/>
        </w:rPr>
        <w:t xml:space="preserve"> وابن أبي شيبة (2/ 128، 129)، وابن الجعد (1959) (1960) بإسناد صحيح</w:t>
      </w:r>
      <w:r w:rsidRPr="007660E5">
        <w:rPr>
          <w:rFonts w:ascii="Traditional Arabic" w:eastAsia="Times New Roman" w:hAnsi="Traditional Arabic" w:cs="Traditional Arabic"/>
          <w:color w:val="000000"/>
          <w:sz w:val="36"/>
          <w:szCs w:val="36"/>
        </w:rPr>
        <w:t>.</w:t>
      </w:r>
    </w:p>
    <w:p w14:paraId="4938ED6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7F7732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[45] </w:t>
      </w:r>
      <w:r w:rsidRPr="007660E5">
        <w:rPr>
          <w:rFonts w:ascii="Traditional Arabic" w:eastAsia="Times New Roman" w:hAnsi="Traditional Arabic" w:cs="Traditional Arabic"/>
          <w:color w:val="000000"/>
          <w:sz w:val="36"/>
          <w:szCs w:val="36"/>
          <w:rtl/>
        </w:rPr>
        <w:t xml:space="preserve">رواه عبدالرزاق واللفظ له (5470، 5471، 5472، </w:t>
      </w:r>
      <w:proofErr w:type="gramStart"/>
      <w:r w:rsidRPr="007660E5">
        <w:rPr>
          <w:rFonts w:ascii="Traditional Arabic" w:eastAsia="Times New Roman" w:hAnsi="Traditional Arabic" w:cs="Traditional Arabic"/>
          <w:color w:val="000000"/>
          <w:sz w:val="36"/>
          <w:szCs w:val="36"/>
          <w:rtl/>
        </w:rPr>
        <w:t>5473)،</w:t>
      </w:r>
      <w:proofErr w:type="gramEnd"/>
      <w:r w:rsidRPr="007660E5">
        <w:rPr>
          <w:rFonts w:ascii="Traditional Arabic" w:eastAsia="Times New Roman" w:hAnsi="Traditional Arabic" w:cs="Traditional Arabic"/>
          <w:color w:val="000000"/>
          <w:sz w:val="36"/>
          <w:szCs w:val="36"/>
          <w:rtl/>
        </w:rPr>
        <w:t xml:space="preserve"> وابن أبي شيبة (2/ 129) بإسناد صحيح</w:t>
      </w:r>
      <w:r w:rsidRPr="007660E5">
        <w:rPr>
          <w:rFonts w:ascii="Traditional Arabic" w:eastAsia="Times New Roman" w:hAnsi="Traditional Arabic" w:cs="Traditional Arabic"/>
          <w:color w:val="000000"/>
          <w:sz w:val="36"/>
          <w:szCs w:val="36"/>
        </w:rPr>
        <w:t>.</w:t>
      </w:r>
    </w:p>
    <w:p w14:paraId="5B09CC5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1F0839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[46] </w:t>
      </w:r>
      <w:r w:rsidRPr="007660E5">
        <w:rPr>
          <w:rFonts w:ascii="Traditional Arabic" w:eastAsia="Times New Roman" w:hAnsi="Traditional Arabic" w:cs="Traditional Arabic"/>
          <w:color w:val="000000"/>
          <w:sz w:val="36"/>
          <w:szCs w:val="36"/>
          <w:rtl/>
        </w:rPr>
        <w:t>رواه ابن أبي شيبة (2/ 129، 131) بإسناد صحيح</w:t>
      </w:r>
      <w:r w:rsidRPr="007660E5">
        <w:rPr>
          <w:rFonts w:ascii="Traditional Arabic" w:eastAsia="Times New Roman" w:hAnsi="Traditional Arabic" w:cs="Traditional Arabic"/>
          <w:color w:val="000000"/>
          <w:sz w:val="36"/>
          <w:szCs w:val="36"/>
        </w:rPr>
        <w:t>.</w:t>
      </w:r>
    </w:p>
    <w:p w14:paraId="22F4FFD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088A1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[47] </w:t>
      </w:r>
      <w:r w:rsidRPr="007660E5">
        <w:rPr>
          <w:rFonts w:ascii="Traditional Arabic" w:eastAsia="Times New Roman" w:hAnsi="Traditional Arabic" w:cs="Traditional Arabic"/>
          <w:color w:val="000000"/>
          <w:sz w:val="36"/>
          <w:szCs w:val="36"/>
          <w:rtl/>
        </w:rPr>
        <w:t xml:space="preserve">انظر: التجريد (2/ </w:t>
      </w:r>
      <w:proofErr w:type="gramStart"/>
      <w:r w:rsidRPr="007660E5">
        <w:rPr>
          <w:rFonts w:ascii="Traditional Arabic" w:eastAsia="Times New Roman" w:hAnsi="Traditional Arabic" w:cs="Traditional Arabic"/>
          <w:color w:val="000000"/>
          <w:sz w:val="36"/>
          <w:szCs w:val="36"/>
          <w:rtl/>
        </w:rPr>
        <w:t>972)،</w:t>
      </w:r>
      <w:proofErr w:type="gramEnd"/>
      <w:r w:rsidRPr="007660E5">
        <w:rPr>
          <w:rFonts w:ascii="Traditional Arabic" w:eastAsia="Times New Roman" w:hAnsi="Traditional Arabic" w:cs="Traditional Arabic"/>
          <w:color w:val="000000"/>
          <w:sz w:val="36"/>
          <w:szCs w:val="36"/>
          <w:rtl/>
        </w:rPr>
        <w:t xml:space="preserve"> والحاوي (2/ 437)، والمغني (2/ 158 159)، والمحلى</w:t>
      </w:r>
      <w:r w:rsidRPr="007660E5">
        <w:rPr>
          <w:rFonts w:ascii="Traditional Arabic" w:eastAsia="Times New Roman" w:hAnsi="Traditional Arabic" w:cs="Traditional Arabic"/>
          <w:color w:val="000000"/>
          <w:sz w:val="36"/>
          <w:szCs w:val="36"/>
        </w:rPr>
        <w:t xml:space="preserve"> (5/ 75).</w:t>
      </w:r>
    </w:p>
    <w:p w14:paraId="5EA769A7"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78D13D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[48] </w:t>
      </w:r>
      <w:r w:rsidRPr="007660E5">
        <w:rPr>
          <w:rFonts w:ascii="Traditional Arabic" w:eastAsia="Times New Roman" w:hAnsi="Traditional Arabic" w:cs="Traditional Arabic"/>
          <w:color w:val="000000"/>
          <w:sz w:val="36"/>
          <w:szCs w:val="36"/>
          <w:rtl/>
        </w:rPr>
        <w:t>انظر: الإشراف على نكت مسائل الخلاف</w:t>
      </w:r>
      <w:r w:rsidRPr="007660E5">
        <w:rPr>
          <w:rFonts w:ascii="Traditional Arabic" w:eastAsia="Times New Roman" w:hAnsi="Traditional Arabic" w:cs="Traditional Arabic"/>
          <w:color w:val="000000"/>
          <w:sz w:val="36"/>
          <w:szCs w:val="36"/>
        </w:rPr>
        <w:t xml:space="preserve"> (1/ 320).</w:t>
      </w:r>
    </w:p>
    <w:p w14:paraId="5A3E253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D25DB1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[49] </w:t>
      </w:r>
      <w:r w:rsidRPr="007660E5">
        <w:rPr>
          <w:rFonts w:ascii="Traditional Arabic" w:eastAsia="Times New Roman" w:hAnsi="Traditional Arabic" w:cs="Traditional Arabic"/>
          <w:color w:val="000000"/>
          <w:sz w:val="36"/>
          <w:szCs w:val="36"/>
          <w:rtl/>
        </w:rPr>
        <w:t>انظر: الإشراف على نكت مسائل الخلاف</w:t>
      </w:r>
      <w:r w:rsidRPr="007660E5">
        <w:rPr>
          <w:rFonts w:ascii="Traditional Arabic" w:eastAsia="Times New Roman" w:hAnsi="Traditional Arabic" w:cs="Traditional Arabic"/>
          <w:color w:val="000000"/>
          <w:sz w:val="36"/>
          <w:szCs w:val="36"/>
        </w:rPr>
        <w:t xml:space="preserve"> (1/ 320).</w:t>
      </w:r>
    </w:p>
    <w:p w14:paraId="5051BDD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AEDCB4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[50] </w:t>
      </w:r>
      <w:r w:rsidRPr="007660E5">
        <w:rPr>
          <w:rFonts w:ascii="Traditional Arabic" w:eastAsia="Times New Roman" w:hAnsi="Traditional Arabic" w:cs="Traditional Arabic"/>
          <w:color w:val="000000"/>
          <w:sz w:val="36"/>
          <w:szCs w:val="36"/>
          <w:rtl/>
        </w:rPr>
        <w:t>انظر: الإشراف على نكت مسائل الخلاف</w:t>
      </w:r>
      <w:r w:rsidRPr="007660E5">
        <w:rPr>
          <w:rFonts w:ascii="Traditional Arabic" w:eastAsia="Times New Roman" w:hAnsi="Traditional Arabic" w:cs="Traditional Arabic"/>
          <w:color w:val="000000"/>
          <w:sz w:val="36"/>
          <w:szCs w:val="36"/>
        </w:rPr>
        <w:t xml:space="preserve"> (1/ 320).</w:t>
      </w:r>
    </w:p>
    <w:p w14:paraId="3F9D717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6178F8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[51] </w:t>
      </w:r>
      <w:r w:rsidRPr="007660E5">
        <w:rPr>
          <w:rFonts w:ascii="Traditional Arabic" w:eastAsia="Times New Roman" w:hAnsi="Traditional Arabic" w:cs="Traditional Arabic"/>
          <w:color w:val="000000"/>
          <w:sz w:val="36"/>
          <w:szCs w:val="36"/>
          <w:rtl/>
        </w:rPr>
        <w:t xml:space="preserve">انظر: الحاوي (2/ </w:t>
      </w:r>
      <w:proofErr w:type="gramStart"/>
      <w:r w:rsidRPr="007660E5">
        <w:rPr>
          <w:rFonts w:ascii="Traditional Arabic" w:eastAsia="Times New Roman" w:hAnsi="Traditional Arabic" w:cs="Traditional Arabic"/>
          <w:color w:val="000000"/>
          <w:sz w:val="36"/>
          <w:szCs w:val="36"/>
          <w:rtl/>
        </w:rPr>
        <w:t>438)،</w:t>
      </w:r>
      <w:proofErr w:type="gramEnd"/>
      <w:r w:rsidRPr="007660E5">
        <w:rPr>
          <w:rFonts w:ascii="Traditional Arabic" w:eastAsia="Times New Roman" w:hAnsi="Traditional Arabic" w:cs="Traditional Arabic"/>
          <w:color w:val="000000"/>
          <w:sz w:val="36"/>
          <w:szCs w:val="36"/>
          <w:rtl/>
        </w:rPr>
        <w:t xml:space="preserve"> والمغني</w:t>
      </w:r>
      <w:r w:rsidRPr="007660E5">
        <w:rPr>
          <w:rFonts w:ascii="Traditional Arabic" w:eastAsia="Times New Roman" w:hAnsi="Traditional Arabic" w:cs="Traditional Arabic"/>
          <w:color w:val="000000"/>
          <w:sz w:val="36"/>
          <w:szCs w:val="36"/>
        </w:rPr>
        <w:t xml:space="preserve"> (2/ 159).</w:t>
      </w:r>
    </w:p>
    <w:p w14:paraId="20E9A34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E28C87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[52] </w:t>
      </w:r>
      <w:r w:rsidRPr="007660E5">
        <w:rPr>
          <w:rFonts w:ascii="Traditional Arabic" w:eastAsia="Times New Roman" w:hAnsi="Traditional Arabic" w:cs="Traditional Arabic"/>
          <w:color w:val="000000"/>
          <w:sz w:val="36"/>
          <w:szCs w:val="36"/>
          <w:rtl/>
        </w:rPr>
        <w:t>انظر: نهاية المحتاج</w:t>
      </w:r>
      <w:r w:rsidRPr="007660E5">
        <w:rPr>
          <w:rFonts w:ascii="Traditional Arabic" w:eastAsia="Times New Roman" w:hAnsi="Traditional Arabic" w:cs="Traditional Arabic"/>
          <w:color w:val="000000"/>
          <w:sz w:val="36"/>
          <w:szCs w:val="36"/>
        </w:rPr>
        <w:t xml:space="preserve"> (2/ 345).</w:t>
      </w:r>
    </w:p>
    <w:p w14:paraId="3D9F142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AD532B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[53] </w:t>
      </w:r>
      <w:r w:rsidRPr="007660E5">
        <w:rPr>
          <w:rFonts w:ascii="Traditional Arabic" w:eastAsia="Times New Roman" w:hAnsi="Traditional Arabic" w:cs="Traditional Arabic"/>
          <w:color w:val="000000"/>
          <w:sz w:val="36"/>
          <w:szCs w:val="36"/>
          <w:rtl/>
        </w:rPr>
        <w:t>آثار التابعين بإدراك الجمعة بالخطبة</w:t>
      </w:r>
      <w:r w:rsidRPr="007660E5">
        <w:rPr>
          <w:rFonts w:ascii="Traditional Arabic" w:eastAsia="Times New Roman" w:hAnsi="Traditional Arabic" w:cs="Traditional Arabic"/>
          <w:color w:val="000000"/>
          <w:sz w:val="36"/>
          <w:szCs w:val="36"/>
        </w:rPr>
        <w:t>:</w:t>
      </w:r>
    </w:p>
    <w:p w14:paraId="0006D3A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0F239E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 مكحول: قال: "إذا فاتته الخطبة صلى أربعًا"؛ [رواه ابن أبي شيبة (2/ 128) بإسناد حسن]</w:t>
      </w:r>
      <w:r w:rsidRPr="007660E5">
        <w:rPr>
          <w:rFonts w:ascii="Traditional Arabic" w:eastAsia="Times New Roman" w:hAnsi="Traditional Arabic" w:cs="Traditional Arabic"/>
          <w:color w:val="000000"/>
          <w:sz w:val="36"/>
          <w:szCs w:val="36"/>
        </w:rPr>
        <w:t>.</w:t>
      </w:r>
    </w:p>
    <w:p w14:paraId="07A35DE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15572D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الثاني: عطاء بن أبي رباح، </w:t>
      </w:r>
      <w:proofErr w:type="spellStart"/>
      <w:r w:rsidRPr="007660E5">
        <w:rPr>
          <w:rFonts w:ascii="Traditional Arabic" w:eastAsia="Times New Roman" w:hAnsi="Traditional Arabic" w:cs="Traditional Arabic"/>
          <w:color w:val="000000"/>
          <w:sz w:val="36"/>
          <w:szCs w:val="36"/>
          <w:rtl/>
        </w:rPr>
        <w:t>وطاوس</w:t>
      </w:r>
      <w:proofErr w:type="spellEnd"/>
      <w:r w:rsidRPr="007660E5">
        <w:rPr>
          <w:rFonts w:ascii="Traditional Arabic" w:eastAsia="Times New Roman" w:hAnsi="Traditional Arabic" w:cs="Traditional Arabic"/>
          <w:color w:val="000000"/>
          <w:sz w:val="36"/>
          <w:szCs w:val="36"/>
          <w:rtl/>
        </w:rPr>
        <w:t xml:space="preserve"> بن كيسان، ومجاهد بن جبر: قال عطاء، </w:t>
      </w:r>
      <w:proofErr w:type="spellStart"/>
      <w:r w:rsidRPr="007660E5">
        <w:rPr>
          <w:rFonts w:ascii="Traditional Arabic" w:eastAsia="Times New Roman" w:hAnsi="Traditional Arabic" w:cs="Traditional Arabic"/>
          <w:color w:val="000000"/>
          <w:sz w:val="36"/>
          <w:szCs w:val="36"/>
          <w:rtl/>
        </w:rPr>
        <w:t>وطاوس</w:t>
      </w:r>
      <w:proofErr w:type="spellEnd"/>
      <w:r w:rsidRPr="007660E5">
        <w:rPr>
          <w:rFonts w:ascii="Traditional Arabic" w:eastAsia="Times New Roman" w:hAnsi="Traditional Arabic" w:cs="Traditional Arabic"/>
          <w:color w:val="000000"/>
          <w:sz w:val="36"/>
          <w:szCs w:val="36"/>
          <w:rtl/>
        </w:rPr>
        <w:t xml:space="preserve">، ومجاهد: "إذا فاتته الخطبة يوم الجمعة صلى أربعًا"؛ [رواه </w:t>
      </w:r>
      <w:proofErr w:type="gramStart"/>
      <w:r w:rsidRPr="007660E5">
        <w:rPr>
          <w:rFonts w:ascii="Traditional Arabic" w:eastAsia="Times New Roman" w:hAnsi="Traditional Arabic" w:cs="Traditional Arabic"/>
          <w:color w:val="000000"/>
          <w:sz w:val="36"/>
          <w:szCs w:val="36"/>
          <w:rtl/>
        </w:rPr>
        <w:t>عبدالرزاق</w:t>
      </w:r>
      <w:proofErr w:type="gramEnd"/>
      <w:r w:rsidRPr="007660E5">
        <w:rPr>
          <w:rFonts w:ascii="Traditional Arabic" w:eastAsia="Times New Roman" w:hAnsi="Traditional Arabic" w:cs="Traditional Arabic"/>
          <w:color w:val="000000"/>
          <w:sz w:val="36"/>
          <w:szCs w:val="36"/>
          <w:rtl/>
        </w:rPr>
        <w:t xml:space="preserve"> (5488)، وابن أبي شيبة (2/ 128)، والفاكهي في أخبار مكة (1848) بإسناد صحيح]</w:t>
      </w:r>
      <w:r w:rsidRPr="007660E5">
        <w:rPr>
          <w:rFonts w:ascii="Traditional Arabic" w:eastAsia="Times New Roman" w:hAnsi="Traditional Arabic" w:cs="Traditional Arabic"/>
          <w:color w:val="000000"/>
          <w:sz w:val="36"/>
          <w:szCs w:val="36"/>
        </w:rPr>
        <w:t>.</w:t>
      </w:r>
    </w:p>
    <w:p w14:paraId="6624078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F41F3A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قال الفاكهي (ت272ه): "بعض فقهاء أهل مكة كان يقول بهذا وهو عليه إلى اليوم</w:t>
      </w:r>
      <w:r w:rsidRPr="007660E5">
        <w:rPr>
          <w:rFonts w:ascii="Traditional Arabic" w:eastAsia="Times New Roman" w:hAnsi="Traditional Arabic" w:cs="Traditional Arabic"/>
          <w:color w:val="000000"/>
          <w:sz w:val="36"/>
          <w:szCs w:val="36"/>
        </w:rPr>
        <w:t>".</w:t>
      </w:r>
    </w:p>
    <w:p w14:paraId="702D222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E85611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الثالث: عطاء بن يزيد الليثي المدني الشامي: قال موسى بن </w:t>
      </w:r>
      <w:proofErr w:type="gramStart"/>
      <w:r w:rsidRPr="007660E5">
        <w:rPr>
          <w:rFonts w:ascii="Traditional Arabic" w:eastAsia="Times New Roman" w:hAnsi="Traditional Arabic" w:cs="Traditional Arabic"/>
          <w:color w:val="000000"/>
          <w:sz w:val="36"/>
          <w:szCs w:val="36"/>
          <w:rtl/>
        </w:rPr>
        <w:t>عبدالواحد</w:t>
      </w:r>
      <w:proofErr w:type="gramEnd"/>
      <w:r w:rsidRPr="007660E5">
        <w:rPr>
          <w:rFonts w:ascii="Traditional Arabic" w:eastAsia="Times New Roman" w:hAnsi="Traditional Arabic" w:cs="Traditional Arabic"/>
          <w:color w:val="000000"/>
          <w:sz w:val="36"/>
          <w:szCs w:val="36"/>
          <w:rtl/>
        </w:rPr>
        <w:t xml:space="preserve"> الرملي: سمعت عطاء بن يزيد الليثي يقول: "إذا فاتته الخطبة فليصلِّ أربعًا"؛ [رواه ابن أبي شيبة (2/ 128) بإسناد ضعيف]، موسى بن عبدالواحد لم أقف عليه</w:t>
      </w:r>
      <w:r w:rsidRPr="007660E5">
        <w:rPr>
          <w:rFonts w:ascii="Traditional Arabic" w:eastAsia="Times New Roman" w:hAnsi="Traditional Arabic" w:cs="Traditional Arabic"/>
          <w:color w:val="000000"/>
          <w:sz w:val="36"/>
          <w:szCs w:val="36"/>
        </w:rPr>
        <w:t>.</w:t>
      </w:r>
    </w:p>
    <w:p w14:paraId="2DEA2DC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BEB329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[54] </w:t>
      </w:r>
      <w:r w:rsidRPr="007660E5">
        <w:rPr>
          <w:rFonts w:ascii="Traditional Arabic" w:eastAsia="Times New Roman" w:hAnsi="Traditional Arabic" w:cs="Traditional Arabic"/>
          <w:color w:val="000000"/>
          <w:sz w:val="36"/>
          <w:szCs w:val="36"/>
          <w:rtl/>
        </w:rPr>
        <w:t>رواه عبدالرزاق (5484) عن عمر بن راشد، وغيره، عن يحيى بن أبي كثير، عن النبي صلى الله عليه وسلم مرسل إسناده ضعيف جدًّا</w:t>
      </w:r>
      <w:r w:rsidRPr="007660E5">
        <w:rPr>
          <w:rFonts w:ascii="Traditional Arabic" w:eastAsia="Times New Roman" w:hAnsi="Traditional Arabic" w:cs="Traditional Arabic"/>
          <w:color w:val="000000"/>
          <w:sz w:val="36"/>
          <w:szCs w:val="36"/>
        </w:rPr>
        <w:t>.</w:t>
      </w:r>
    </w:p>
    <w:p w14:paraId="59018C8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B78C23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عمر بن راشد اليمامي قال أحمد: حديثه ضعيف ليس بمستقيم، حدث عن يحيى بن أبي كثير بأحاديث مناكير، وقال: لا تعجبني مراسيل يحيى بن أبي كثير؛ لأنه يروي عن رجال ضعاف صغار</w:t>
      </w:r>
      <w:r w:rsidRPr="007660E5">
        <w:rPr>
          <w:rFonts w:ascii="Traditional Arabic" w:eastAsia="Times New Roman" w:hAnsi="Traditional Arabic" w:cs="Traditional Arabic"/>
          <w:color w:val="000000"/>
          <w:sz w:val="36"/>
          <w:szCs w:val="36"/>
        </w:rPr>
        <w:t>.</w:t>
      </w:r>
    </w:p>
    <w:p w14:paraId="52BF105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6E2D67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[55] </w:t>
      </w:r>
      <w:r w:rsidRPr="007660E5">
        <w:rPr>
          <w:rFonts w:ascii="Traditional Arabic" w:eastAsia="Times New Roman" w:hAnsi="Traditional Arabic" w:cs="Traditional Arabic"/>
          <w:color w:val="000000"/>
          <w:sz w:val="36"/>
          <w:szCs w:val="36"/>
          <w:rtl/>
        </w:rPr>
        <w:t xml:space="preserve">الحديث رواه ابن الأعرابي في معجمه (1490)، والدارقطني في الأفراد (13) بإسناديهما عن علي بن عاصم عن داود بن أبي هند، عن عامر الشعبي، عن مسروق بن الأجدع، عن ‌عائشة رضي الله عنها قالت: ((افترض الله تعالى الصلاة على نبيه صلى الله عليه وسلم بمكة ركعتين </w:t>
      </w:r>
      <w:proofErr w:type="spellStart"/>
      <w:r w:rsidRPr="007660E5">
        <w:rPr>
          <w:rFonts w:ascii="Traditional Arabic" w:eastAsia="Times New Roman" w:hAnsi="Traditional Arabic" w:cs="Traditional Arabic"/>
          <w:color w:val="000000"/>
          <w:sz w:val="36"/>
          <w:szCs w:val="36"/>
          <w:rtl/>
        </w:rPr>
        <w:t>ركعتين</w:t>
      </w:r>
      <w:proofErr w:type="spellEnd"/>
      <w:r w:rsidRPr="007660E5">
        <w:rPr>
          <w:rFonts w:ascii="Traditional Arabic" w:eastAsia="Times New Roman" w:hAnsi="Traditional Arabic" w:cs="Traditional Arabic"/>
          <w:color w:val="000000"/>
          <w:sz w:val="36"/>
          <w:szCs w:val="36"/>
          <w:rtl/>
        </w:rPr>
        <w:t xml:space="preserve">، إلا صلاة المغرب فإنها وتر النهار، فلما هاجر إلى المدينة اتخذها دار هجرة، وأقام بها زاد إلى كل ركعتين </w:t>
      </w:r>
      <w:proofErr w:type="spellStart"/>
      <w:r w:rsidRPr="007660E5">
        <w:rPr>
          <w:rFonts w:ascii="Traditional Arabic" w:eastAsia="Times New Roman" w:hAnsi="Traditional Arabic" w:cs="Traditional Arabic"/>
          <w:color w:val="000000"/>
          <w:sz w:val="36"/>
          <w:szCs w:val="36"/>
          <w:rtl/>
        </w:rPr>
        <w:t>ركعتين</w:t>
      </w:r>
      <w:proofErr w:type="spellEnd"/>
      <w:r w:rsidRPr="007660E5">
        <w:rPr>
          <w:rFonts w:ascii="Traditional Arabic" w:eastAsia="Times New Roman" w:hAnsi="Traditional Arabic" w:cs="Traditional Arabic"/>
          <w:color w:val="000000"/>
          <w:sz w:val="36"/>
          <w:szCs w:val="36"/>
          <w:rtl/>
        </w:rPr>
        <w:t xml:space="preserve"> إلا صلاة المغرب فإنها وتر النهار، وإلا صلاة الغداة يطيل فيها القراءة وإلا الخطبة يوم الجمعة، وصلاتها ركعتين ‌من ‌أجل ‌الخطبة، وكان النبي صلى الله عليه وسلم إذا سافر صلى بالناس الصلاة التي افترضها الله عليه، فإن أقام بالمدينة زاد إلى ركعتين </w:t>
      </w:r>
      <w:proofErr w:type="spellStart"/>
      <w:r w:rsidRPr="007660E5">
        <w:rPr>
          <w:rFonts w:ascii="Traditional Arabic" w:eastAsia="Times New Roman" w:hAnsi="Traditional Arabic" w:cs="Traditional Arabic"/>
          <w:color w:val="000000"/>
          <w:sz w:val="36"/>
          <w:szCs w:val="36"/>
          <w:rtl/>
        </w:rPr>
        <w:t>ركعتين</w:t>
      </w:r>
      <w:proofErr w:type="spellEnd"/>
      <w:r w:rsidRPr="007660E5">
        <w:rPr>
          <w:rFonts w:ascii="Traditional Arabic" w:eastAsia="Times New Roman" w:hAnsi="Traditional Arabic" w:cs="Traditional Arabic"/>
          <w:color w:val="000000"/>
          <w:sz w:val="36"/>
          <w:szCs w:val="36"/>
          <w:rtl/>
        </w:rPr>
        <w:t>، فقالت ‌عائشة رضي الله عنها: افترضها الله على خلقه))</w:t>
      </w:r>
      <w:r w:rsidRPr="007660E5">
        <w:rPr>
          <w:rFonts w:ascii="Traditional Arabic" w:eastAsia="Times New Roman" w:hAnsi="Traditional Arabic" w:cs="Traditional Arabic"/>
          <w:color w:val="000000"/>
          <w:sz w:val="36"/>
          <w:szCs w:val="36"/>
        </w:rPr>
        <w:t>.</w:t>
      </w:r>
    </w:p>
    <w:p w14:paraId="474951B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2CFC652"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وأُعِل الحديث بثلاث</w:t>
      </w:r>
      <w:r w:rsidRPr="007660E5">
        <w:rPr>
          <w:rFonts w:ascii="Traditional Arabic" w:eastAsia="Times New Roman" w:hAnsi="Traditional Arabic" w:cs="Traditional Arabic"/>
          <w:color w:val="000000"/>
          <w:sz w:val="36"/>
          <w:szCs w:val="36"/>
        </w:rPr>
        <w:t>:</w:t>
      </w:r>
    </w:p>
    <w:p w14:paraId="57F81B8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448E1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الأولى: الخلاف في وصله وإرساله: قال الدارقطني في الأفراد تفرد به علي بن عاصم، عن داود، بهذا الإسناد [أي موصولًا] وقال في علله (3620): ‌يرويه ‌داود ‌بن ‌أبي ‌هند، ‌واختلف ‌عنه؛ رواه محبوب بن الحسن، ومرجى بن رجاء، والقاسم بن يحيى بن عطاء بن مقدم، وبكار بن يونس، أبو يونس الرام [الخصاف]، وعلي بن عاصم، واختلف عنه، عن داود بن أبي هند، عن الشعبي، عن مسروق، عن عائشة رضي الله عنها، ورواه الحارث بن أبي أسامة، عن علي بن عاصم، فلم يذكر: مسروقًا، وكذلك رواه الثوري، ووهيب بن خالد، وزفر بن الهذيل، ومحمد بن أبي عدي، وزهير بن إسحاق السلولي، وعبدالوهاب بن عطاء، عن داود، ورواه عروة، عن عائشة رضي الله عنها</w:t>
      </w:r>
      <w:r w:rsidRPr="007660E5">
        <w:rPr>
          <w:rFonts w:ascii="Traditional Arabic" w:eastAsia="Times New Roman" w:hAnsi="Traditional Arabic" w:cs="Traditional Arabic"/>
          <w:color w:val="000000"/>
          <w:sz w:val="36"/>
          <w:szCs w:val="36"/>
        </w:rPr>
        <w:t>.</w:t>
      </w:r>
    </w:p>
    <w:p w14:paraId="350BDAD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2D7B68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ورواه ابن خزيمة (305) بإسناده وقال: هذا حديث غريب ‌لم ‌يسنده ‌أحد ‌أعلمه ‌غير ‌محبوب ‌بن ‌الحسن رواه أصحاب داود فقالوا: عن الشعبي، عن عائشة رضي الله عنها خلا محبوب بن الحسن</w:t>
      </w:r>
      <w:r w:rsidRPr="007660E5">
        <w:rPr>
          <w:rFonts w:ascii="Traditional Arabic" w:eastAsia="Times New Roman" w:hAnsi="Traditional Arabic" w:cs="Traditional Arabic"/>
          <w:color w:val="000000"/>
          <w:sz w:val="36"/>
          <w:szCs w:val="36"/>
        </w:rPr>
        <w:t>.</w:t>
      </w:r>
    </w:p>
    <w:p w14:paraId="488186D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C1F02B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قال أبو </w:t>
      </w:r>
      <w:proofErr w:type="gramStart"/>
      <w:r w:rsidRPr="007660E5">
        <w:rPr>
          <w:rFonts w:ascii="Traditional Arabic" w:eastAsia="Times New Roman" w:hAnsi="Traditional Arabic" w:cs="Traditional Arabic"/>
          <w:color w:val="000000"/>
          <w:sz w:val="36"/>
          <w:szCs w:val="36"/>
          <w:rtl/>
        </w:rPr>
        <w:t>عبدالرحمن</w:t>
      </w:r>
      <w:proofErr w:type="gramEnd"/>
      <w:r w:rsidRPr="007660E5">
        <w:rPr>
          <w:rFonts w:ascii="Traditional Arabic" w:eastAsia="Times New Roman" w:hAnsi="Traditional Arabic" w:cs="Traditional Arabic"/>
          <w:color w:val="000000"/>
          <w:sz w:val="36"/>
          <w:szCs w:val="36"/>
          <w:rtl/>
        </w:rPr>
        <w:t>: تقدم من تابع محبوبًا فالخلاف على علي بن عاصم الواسطي، كما ذكر الدارقطني يرويه تارة عن مسروق، وتارة مرسلًا عن الشعبي، ورواية الشعبي عن عائشة رضي الله عنها مرسلة</w:t>
      </w:r>
      <w:r w:rsidRPr="007660E5">
        <w:rPr>
          <w:rFonts w:ascii="Traditional Arabic" w:eastAsia="Times New Roman" w:hAnsi="Traditional Arabic" w:cs="Traditional Arabic"/>
          <w:color w:val="000000"/>
          <w:sz w:val="36"/>
          <w:szCs w:val="36"/>
        </w:rPr>
        <w:t>.</w:t>
      </w:r>
    </w:p>
    <w:p w14:paraId="3CB7A55B"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C4F787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وعلي بن عاصم لا تُقبل مخالفته قال يعقوب بن شيبة: سمعت علي بن عاصم على اختلاف أصحابنا فيه منهم من أنكر عليه كثرة الخطأ والغلط، ومنهم من أنكر عليه تماديه في ذلك، وتركه الرجوع عما يخالفه فيه الناس، ولجاجته فيه وثباته على الخطأ، ومنهم من تكلم في سوء حفظه واشتباه الأمر عليه في بعض ما حدث به من سوء ضبطه وتوانيه عن تصحيح ما كتبه </w:t>
      </w:r>
      <w:proofErr w:type="spellStart"/>
      <w:r w:rsidRPr="007660E5">
        <w:rPr>
          <w:rFonts w:ascii="Traditional Arabic" w:eastAsia="Times New Roman" w:hAnsi="Traditional Arabic" w:cs="Traditional Arabic"/>
          <w:color w:val="000000"/>
          <w:sz w:val="36"/>
          <w:szCs w:val="36"/>
          <w:rtl/>
        </w:rPr>
        <w:t>الورَّاقون</w:t>
      </w:r>
      <w:proofErr w:type="spellEnd"/>
      <w:r w:rsidRPr="007660E5">
        <w:rPr>
          <w:rFonts w:ascii="Traditional Arabic" w:eastAsia="Times New Roman" w:hAnsi="Traditional Arabic" w:cs="Traditional Arabic"/>
          <w:color w:val="000000"/>
          <w:sz w:val="36"/>
          <w:szCs w:val="36"/>
          <w:rtl/>
        </w:rPr>
        <w:t xml:space="preserve"> له</w:t>
      </w:r>
      <w:r w:rsidRPr="007660E5">
        <w:rPr>
          <w:rFonts w:ascii="Traditional Arabic" w:eastAsia="Times New Roman" w:hAnsi="Traditional Arabic" w:cs="Traditional Arabic"/>
          <w:color w:val="000000"/>
          <w:sz w:val="36"/>
          <w:szCs w:val="36"/>
        </w:rPr>
        <w:t>.</w:t>
      </w:r>
    </w:p>
    <w:p w14:paraId="3FCD2FF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DB6F71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فالظاهر أن وصله وذكر الجمعة من أخطاء علي بن عاصم الواسطي، فالحديث إن لم يكن منكرًا فشاذ، والله أعلم</w:t>
      </w:r>
      <w:r w:rsidRPr="007660E5">
        <w:rPr>
          <w:rFonts w:ascii="Traditional Arabic" w:eastAsia="Times New Roman" w:hAnsi="Traditional Arabic" w:cs="Traditional Arabic"/>
          <w:color w:val="000000"/>
          <w:sz w:val="36"/>
          <w:szCs w:val="36"/>
        </w:rPr>
        <w:t>.</w:t>
      </w:r>
    </w:p>
    <w:p w14:paraId="2F331D8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7019A6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 xml:space="preserve">الثانية: لم أقف على من ذكر الجمعة غير علي بن عاصم، فروى الحديث عن داود بن أبي هند مرسلًا أبو خالد الأحمر عند ابن أبي شيبة (2/ 282)، ومحمد بن أبي عدي عند أحمد (25750)، </w:t>
      </w:r>
      <w:proofErr w:type="gramStart"/>
      <w:r w:rsidRPr="007660E5">
        <w:rPr>
          <w:rFonts w:ascii="Traditional Arabic" w:eastAsia="Times New Roman" w:hAnsi="Traditional Arabic" w:cs="Traditional Arabic"/>
          <w:color w:val="000000"/>
          <w:sz w:val="36"/>
          <w:szCs w:val="36"/>
          <w:rtl/>
        </w:rPr>
        <w:t>وعبدالوهاب</w:t>
      </w:r>
      <w:proofErr w:type="gramEnd"/>
      <w:r w:rsidRPr="007660E5">
        <w:rPr>
          <w:rFonts w:ascii="Traditional Arabic" w:eastAsia="Times New Roman" w:hAnsi="Traditional Arabic" w:cs="Traditional Arabic"/>
          <w:color w:val="000000"/>
          <w:sz w:val="36"/>
          <w:szCs w:val="36"/>
          <w:rtl/>
        </w:rPr>
        <w:t xml:space="preserve"> بن </w:t>
      </w:r>
      <w:proofErr w:type="spellStart"/>
      <w:r w:rsidRPr="007660E5">
        <w:rPr>
          <w:rFonts w:ascii="Traditional Arabic" w:eastAsia="Times New Roman" w:hAnsi="Traditional Arabic" w:cs="Traditional Arabic"/>
          <w:color w:val="000000"/>
          <w:sz w:val="36"/>
          <w:szCs w:val="36"/>
          <w:rtl/>
        </w:rPr>
        <w:t>عطاءعند</w:t>
      </w:r>
      <w:proofErr w:type="spellEnd"/>
      <w:r w:rsidRPr="007660E5">
        <w:rPr>
          <w:rFonts w:ascii="Traditional Arabic" w:eastAsia="Times New Roman" w:hAnsi="Traditional Arabic" w:cs="Traditional Arabic"/>
          <w:color w:val="000000"/>
          <w:sz w:val="36"/>
          <w:szCs w:val="36"/>
          <w:rtl/>
        </w:rPr>
        <w:t xml:space="preserve"> أحمد (25511)، والبيهقي (3/ 234)، ورواه موصولًا مرجى بن رجاء عند ابن المنذر في الأوسط (2221)، والطحاوي في معاني الآثار (1/ 184)، ومحبوب بن الحسن عند ابن حبان (2738)، وبكار بن عبدالله بن محمد بن سيرين عند البيهقي (1/ 363) من غير ذكر الجمعة</w:t>
      </w:r>
      <w:r w:rsidRPr="007660E5">
        <w:rPr>
          <w:rFonts w:ascii="Traditional Arabic" w:eastAsia="Times New Roman" w:hAnsi="Traditional Arabic" w:cs="Traditional Arabic"/>
          <w:color w:val="000000"/>
          <w:sz w:val="36"/>
          <w:szCs w:val="36"/>
        </w:rPr>
        <w:t>.</w:t>
      </w:r>
    </w:p>
    <w:p w14:paraId="738CC4F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A6C50D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lastRenderedPageBreak/>
        <w:t>وكذلك حديث عروة عنها رضي الله عنها: ((الصلاة أول ما فُرضت ركعتين، فأُقرت صلاة السفر، وأُتمت صلاة الحضر))؛ [رواه البخاري (1090) ومسلم</w:t>
      </w:r>
      <w:r w:rsidRPr="007660E5">
        <w:rPr>
          <w:rFonts w:ascii="Traditional Arabic" w:eastAsia="Times New Roman" w:hAnsi="Traditional Arabic" w:cs="Traditional Arabic"/>
          <w:color w:val="000000"/>
          <w:sz w:val="36"/>
          <w:szCs w:val="36"/>
        </w:rPr>
        <w:t xml:space="preserve"> (685)</w:t>
      </w:r>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
    <w:p w14:paraId="2866AC6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05F123A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الثالثة: قال الخطابي في معالم السنن (1/ 224): "قول عائشة رضي الله عنها عن نفسها وليس برواية عن رسول الله صلى الله عليه وسلم ولا بحكاية لقوله، وقد رُوي عن ابن عباس رضي الله عنهما مثل ذلك من قوله، فيحتمل أن يكون الأمر في ذلك كما قالاه؛ لأنهما عالمان فقيهان قد شهدا زمان رسول الله صلى الله عليه وسلم وصحِباه، وإن لم يكونا شهدا أول زمان الشريعة وقت إنشاء فرض الصلاة على النبي صلى الله عليه وسلم، فإن الصلاة فُرضت عليه بمكة، ولم تلقَ عائشة رضي الله عنها رسول الله صلى الله عليه وسلم إلا بالمدينة، ولم يكن ابن عباس رضي الله عنهما في ذلك الزمان في سن من يعقل الأمور ويعرف حقائقها، ولا يبعد أن يكون قد أخذ هذا الكلام عن عائشة رضي الله عنها، فإنه قد يفعل ذلك كثيرًا في حديثه، وإذا فتشت عن أكثر ما يرويه كان ذلك سماعًا عن الصحابة رضي الله عنهم، وإذا كان كذلك، فإن عائشة رضي الله عنها نفسها قد ثبت عنها أنها كانت تتم في السفر</w:t>
      </w:r>
      <w:r w:rsidRPr="007660E5">
        <w:rPr>
          <w:rFonts w:ascii="Traditional Arabic" w:eastAsia="Times New Roman" w:hAnsi="Traditional Arabic" w:cs="Traditional Arabic"/>
          <w:color w:val="000000"/>
          <w:sz w:val="36"/>
          <w:szCs w:val="36"/>
        </w:rPr>
        <w:t>".</w:t>
      </w:r>
    </w:p>
    <w:p w14:paraId="0EF223B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A5055ED"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[56] </w:t>
      </w:r>
      <w:r w:rsidRPr="007660E5">
        <w:rPr>
          <w:rFonts w:ascii="Traditional Arabic" w:eastAsia="Times New Roman" w:hAnsi="Traditional Arabic" w:cs="Traditional Arabic"/>
          <w:color w:val="000000"/>
          <w:sz w:val="36"/>
          <w:szCs w:val="36"/>
          <w:rtl/>
        </w:rPr>
        <w:t>انظر: فتح الباري لابن رجب</w:t>
      </w:r>
      <w:r w:rsidRPr="007660E5">
        <w:rPr>
          <w:rFonts w:ascii="Traditional Arabic" w:eastAsia="Times New Roman" w:hAnsi="Traditional Arabic" w:cs="Traditional Arabic"/>
          <w:color w:val="000000"/>
          <w:sz w:val="36"/>
          <w:szCs w:val="36"/>
        </w:rPr>
        <w:t xml:space="preserve"> (8/ 316).</w:t>
      </w:r>
    </w:p>
    <w:p w14:paraId="76FD655F"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26EC83"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[57] </w:t>
      </w:r>
      <w:r w:rsidRPr="007660E5">
        <w:rPr>
          <w:rFonts w:ascii="Traditional Arabic" w:eastAsia="Times New Roman" w:hAnsi="Traditional Arabic" w:cs="Traditional Arabic"/>
          <w:color w:val="000000"/>
          <w:sz w:val="36"/>
          <w:szCs w:val="36"/>
          <w:rtl/>
        </w:rPr>
        <w:t>انظر: المحلى</w:t>
      </w:r>
      <w:r w:rsidRPr="007660E5">
        <w:rPr>
          <w:rFonts w:ascii="Traditional Arabic" w:eastAsia="Times New Roman" w:hAnsi="Traditional Arabic" w:cs="Traditional Arabic"/>
          <w:color w:val="000000"/>
          <w:sz w:val="36"/>
          <w:szCs w:val="36"/>
        </w:rPr>
        <w:t xml:space="preserve"> (5/ 74).</w:t>
      </w:r>
    </w:p>
    <w:p w14:paraId="5A4C594C"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E0A8E41"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[58] </w:t>
      </w:r>
      <w:r w:rsidRPr="007660E5">
        <w:rPr>
          <w:rFonts w:ascii="Traditional Arabic" w:eastAsia="Times New Roman" w:hAnsi="Traditional Arabic" w:cs="Traditional Arabic"/>
          <w:color w:val="000000"/>
          <w:sz w:val="36"/>
          <w:szCs w:val="36"/>
          <w:rtl/>
        </w:rPr>
        <w:t>انظر: أوجز المسالك شرح الموطأ</w:t>
      </w:r>
      <w:r w:rsidRPr="007660E5">
        <w:rPr>
          <w:rFonts w:ascii="Traditional Arabic" w:eastAsia="Times New Roman" w:hAnsi="Traditional Arabic" w:cs="Traditional Arabic"/>
          <w:color w:val="000000"/>
          <w:sz w:val="36"/>
          <w:szCs w:val="36"/>
        </w:rPr>
        <w:t xml:space="preserve"> (2/ 233).</w:t>
      </w:r>
    </w:p>
    <w:p w14:paraId="36001EB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DA6464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[59] </w:t>
      </w:r>
      <w:r w:rsidRPr="007660E5">
        <w:rPr>
          <w:rFonts w:ascii="Traditional Arabic" w:eastAsia="Times New Roman" w:hAnsi="Traditional Arabic" w:cs="Traditional Arabic"/>
          <w:color w:val="000000"/>
          <w:sz w:val="36"/>
          <w:szCs w:val="36"/>
          <w:rtl/>
        </w:rPr>
        <w:t>عن جابر بن عبدالله رضي الله عنهما، قال: ((جاء رجل والنبي صلى الله عليه وسلم يخطب الناس يوم الجمعة، فقال: أصليت يا فلان؟ قال: لا، قال: قم فاركع ركعتين))؛ [رواه البخاري (930)، ومسلم</w:t>
      </w:r>
      <w:r w:rsidRPr="007660E5">
        <w:rPr>
          <w:rFonts w:ascii="Traditional Arabic" w:eastAsia="Times New Roman" w:hAnsi="Traditional Arabic" w:cs="Traditional Arabic"/>
          <w:color w:val="000000"/>
          <w:sz w:val="36"/>
          <w:szCs w:val="36"/>
        </w:rPr>
        <w:t xml:space="preserve"> (875)</w:t>
      </w:r>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
    <w:p w14:paraId="2EE3647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49306EB"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وعن ابن عمر رضي الله عنهما ((أن عمر بن الخطاب رضي الله عنه، بينما هو قائم في الخطبة يوم الجمعة إذ دخل رجل من المهاجرين الأولين رضي الله عنهم من أصحاب النبي صلى الله عليه وسلم فناداه عمر رضي الله عنه: أية ساعة هذه؟ قال: إني شغلت، فلم أنقلب إلى أهلي حتى سمعت التأذين، فلم أزد أن توضأت، فقال: والوضوء أيضًا، وقد علمت أن رسول الله صلى الله عليه وسلم كان يأمر بالغسل))؛ [رواه البخاري (878) ومسلم</w:t>
      </w:r>
      <w:r w:rsidRPr="007660E5">
        <w:rPr>
          <w:rFonts w:ascii="Traditional Arabic" w:eastAsia="Times New Roman" w:hAnsi="Traditional Arabic" w:cs="Traditional Arabic"/>
          <w:color w:val="000000"/>
          <w:sz w:val="36"/>
          <w:szCs w:val="36"/>
        </w:rPr>
        <w:t xml:space="preserve"> (845)</w:t>
      </w:r>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
    <w:p w14:paraId="777D5AB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1F0DBCD4"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[60] </w:t>
      </w:r>
      <w:r w:rsidRPr="007660E5">
        <w:rPr>
          <w:rFonts w:ascii="Traditional Arabic" w:eastAsia="Times New Roman" w:hAnsi="Traditional Arabic" w:cs="Traditional Arabic"/>
          <w:color w:val="000000"/>
          <w:sz w:val="36"/>
          <w:szCs w:val="36"/>
          <w:rtl/>
        </w:rPr>
        <w:t>أثر عمر رضي الله عنه</w:t>
      </w:r>
      <w:r w:rsidRPr="007660E5">
        <w:rPr>
          <w:rFonts w:ascii="Traditional Arabic" w:eastAsia="Times New Roman" w:hAnsi="Traditional Arabic" w:cs="Traditional Arabic"/>
          <w:color w:val="000000"/>
          <w:sz w:val="36"/>
          <w:szCs w:val="36"/>
        </w:rPr>
        <w:t>:</w:t>
      </w:r>
    </w:p>
    <w:p w14:paraId="6D11DA38"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60ED81F0"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 </w:t>
      </w:r>
      <w:r w:rsidRPr="007660E5">
        <w:rPr>
          <w:rFonts w:ascii="Traditional Arabic" w:eastAsia="Times New Roman" w:hAnsi="Traditional Arabic" w:cs="Traditional Arabic"/>
          <w:color w:val="000000"/>
          <w:sz w:val="36"/>
          <w:szCs w:val="36"/>
          <w:rtl/>
        </w:rPr>
        <w:t xml:space="preserve">عن يحيى بن أبي كثير، قال: حُدثت عن عمر بن الخطاب رضي الله عنه أنه قال: "إنما جعلت الخطبة مكان الركعتين، فإن لم يدرك الخطبة فليصل أربعًا"؛ [رواه ابن أبي شيبة (2/ </w:t>
      </w:r>
      <w:proofErr w:type="gramStart"/>
      <w:r w:rsidRPr="007660E5">
        <w:rPr>
          <w:rFonts w:ascii="Traditional Arabic" w:eastAsia="Times New Roman" w:hAnsi="Traditional Arabic" w:cs="Traditional Arabic"/>
          <w:color w:val="000000"/>
          <w:sz w:val="36"/>
          <w:szCs w:val="36"/>
          <w:rtl/>
        </w:rPr>
        <w:t>128)،</w:t>
      </w:r>
      <w:proofErr w:type="gramEnd"/>
      <w:r w:rsidRPr="007660E5">
        <w:rPr>
          <w:rFonts w:ascii="Traditional Arabic" w:eastAsia="Times New Roman" w:hAnsi="Traditional Arabic" w:cs="Traditional Arabic"/>
          <w:color w:val="000000"/>
          <w:sz w:val="36"/>
          <w:szCs w:val="36"/>
          <w:rtl/>
        </w:rPr>
        <w:t xml:space="preserve"> مرسل إسناده ضعيف]</w:t>
      </w:r>
      <w:r w:rsidRPr="007660E5">
        <w:rPr>
          <w:rFonts w:ascii="Traditional Arabic" w:eastAsia="Times New Roman" w:hAnsi="Traditional Arabic" w:cs="Traditional Arabic"/>
          <w:color w:val="000000"/>
          <w:sz w:val="36"/>
          <w:szCs w:val="36"/>
        </w:rPr>
        <w:t>.</w:t>
      </w:r>
    </w:p>
    <w:p w14:paraId="129ECE1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1555CDC"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قال الإمام أحمد: لا يعجبني مراسيل ‌يحيى ‌بن ‌أبي ‌كثير؛ لأنه يروي عن رجال ضعاف صغار</w:t>
      </w:r>
      <w:r w:rsidRPr="007660E5">
        <w:rPr>
          <w:rFonts w:ascii="Traditional Arabic" w:eastAsia="Times New Roman" w:hAnsi="Traditional Arabic" w:cs="Traditional Arabic"/>
          <w:color w:val="000000"/>
          <w:sz w:val="36"/>
          <w:szCs w:val="36"/>
        </w:rPr>
        <w:t>.</w:t>
      </w:r>
    </w:p>
    <w:p w14:paraId="72D86492"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297309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lastRenderedPageBreak/>
        <w:t xml:space="preserve">2: </w:t>
      </w:r>
      <w:r w:rsidRPr="007660E5">
        <w:rPr>
          <w:rFonts w:ascii="Traditional Arabic" w:eastAsia="Times New Roman" w:hAnsi="Traditional Arabic" w:cs="Traditional Arabic"/>
          <w:color w:val="000000"/>
          <w:sz w:val="36"/>
          <w:szCs w:val="36"/>
          <w:rtl/>
        </w:rPr>
        <w:t>عن عمرو بن شعيب قال: قال عمر بن الخطاب رضي الله عنه: "الخطبة موضع الركعتين، من فاتته الخطبة صلى أربعًا"؛ [رواه عبدالرزاق (</w:t>
      </w:r>
      <w:proofErr w:type="gramStart"/>
      <w:r w:rsidRPr="007660E5">
        <w:rPr>
          <w:rFonts w:ascii="Traditional Arabic" w:eastAsia="Times New Roman" w:hAnsi="Traditional Arabic" w:cs="Traditional Arabic"/>
          <w:color w:val="000000"/>
          <w:sz w:val="36"/>
          <w:szCs w:val="36"/>
          <w:rtl/>
        </w:rPr>
        <w:t>5485)،</w:t>
      </w:r>
      <w:proofErr w:type="gramEnd"/>
      <w:r w:rsidRPr="007660E5">
        <w:rPr>
          <w:rFonts w:ascii="Traditional Arabic" w:eastAsia="Times New Roman" w:hAnsi="Traditional Arabic" w:cs="Traditional Arabic"/>
          <w:color w:val="000000"/>
          <w:sz w:val="36"/>
          <w:szCs w:val="36"/>
          <w:rtl/>
        </w:rPr>
        <w:t xml:space="preserve"> وابن أبي شيبة (2/ 128)، مرسل رواته محتج بهم]</w:t>
      </w:r>
      <w:r w:rsidRPr="007660E5">
        <w:rPr>
          <w:rFonts w:ascii="Traditional Arabic" w:eastAsia="Times New Roman" w:hAnsi="Traditional Arabic" w:cs="Traditional Arabic"/>
          <w:color w:val="000000"/>
          <w:sz w:val="36"/>
          <w:szCs w:val="36"/>
        </w:rPr>
        <w:t>.</w:t>
      </w:r>
    </w:p>
    <w:p w14:paraId="2D30254A"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B135B48"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ويحيى بن أبي كثير وعمرو بن شعيب من صغار التابعين، فالأثر حسن بهما، والله أعلم</w:t>
      </w:r>
      <w:r w:rsidRPr="007660E5">
        <w:rPr>
          <w:rFonts w:ascii="Traditional Arabic" w:eastAsia="Times New Roman" w:hAnsi="Traditional Arabic" w:cs="Traditional Arabic"/>
          <w:color w:val="000000"/>
          <w:sz w:val="36"/>
          <w:szCs w:val="36"/>
        </w:rPr>
        <w:t>.</w:t>
      </w:r>
    </w:p>
    <w:p w14:paraId="20A19301"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191498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[61] </w:t>
      </w:r>
      <w:r w:rsidRPr="007660E5">
        <w:rPr>
          <w:rFonts w:ascii="Traditional Arabic" w:eastAsia="Times New Roman" w:hAnsi="Traditional Arabic" w:cs="Traditional Arabic"/>
          <w:color w:val="000000"/>
          <w:sz w:val="36"/>
          <w:szCs w:val="36"/>
          <w:rtl/>
        </w:rPr>
        <w:t>انظر: أوجز المسالك شرح الموطأ</w:t>
      </w:r>
      <w:r w:rsidRPr="007660E5">
        <w:rPr>
          <w:rFonts w:ascii="Traditional Arabic" w:eastAsia="Times New Roman" w:hAnsi="Traditional Arabic" w:cs="Traditional Arabic"/>
          <w:color w:val="000000"/>
          <w:sz w:val="36"/>
          <w:szCs w:val="36"/>
        </w:rPr>
        <w:t xml:space="preserve"> (2/ 233).</w:t>
      </w:r>
    </w:p>
    <w:p w14:paraId="6DBEBAC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9102C26"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[62] </w:t>
      </w:r>
      <w:r w:rsidRPr="007660E5">
        <w:rPr>
          <w:rFonts w:ascii="Traditional Arabic" w:eastAsia="Times New Roman" w:hAnsi="Traditional Arabic" w:cs="Traditional Arabic"/>
          <w:color w:val="000000"/>
          <w:sz w:val="36"/>
          <w:szCs w:val="36"/>
          <w:rtl/>
        </w:rPr>
        <w:t>قال القاضي عياض في إكمال المعلم (3/ 256): اختُلف في الخطبة لصلاة الجمعة، فكافة العلماء على أنها شرط في صحتها وفرض من فروضها، وهو مشهور مذهب مالك، وشذ الحسن فرأى أنها تجزئ الصلاة دونها، وتابعه أهل الظاهر في هذا، وحكاه ابن الماجشون عن مالك ثم اختلفوا؛ هل هي فرض أو سنة؟ واضطربت الروايات عن أصحابنا في ذلك، وقال العيني في البناية (3/ 64): الخطبة الواحدة تجوز عندنا ... وقال الشافعي: يجب أن يخطب خطبتين</w:t>
      </w:r>
      <w:r w:rsidRPr="007660E5">
        <w:rPr>
          <w:rFonts w:ascii="Traditional Arabic" w:eastAsia="Times New Roman" w:hAnsi="Traditional Arabic" w:cs="Traditional Arabic"/>
          <w:color w:val="000000"/>
          <w:sz w:val="36"/>
          <w:szCs w:val="36"/>
        </w:rPr>
        <w:t>.</w:t>
      </w:r>
    </w:p>
    <w:p w14:paraId="0C7A8F24"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4D209A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[63] </w:t>
      </w:r>
      <w:r w:rsidRPr="007660E5">
        <w:rPr>
          <w:rFonts w:ascii="Traditional Arabic" w:eastAsia="Times New Roman" w:hAnsi="Traditional Arabic" w:cs="Traditional Arabic"/>
          <w:color w:val="000000"/>
          <w:sz w:val="36"/>
          <w:szCs w:val="36"/>
          <w:rtl/>
        </w:rPr>
        <w:t xml:space="preserve">انظر: البناية شرح الهداية (3/ </w:t>
      </w:r>
      <w:proofErr w:type="gramStart"/>
      <w:r w:rsidRPr="007660E5">
        <w:rPr>
          <w:rFonts w:ascii="Traditional Arabic" w:eastAsia="Times New Roman" w:hAnsi="Traditional Arabic" w:cs="Traditional Arabic"/>
          <w:color w:val="000000"/>
          <w:sz w:val="36"/>
          <w:szCs w:val="36"/>
          <w:rtl/>
        </w:rPr>
        <w:t>95)،</w:t>
      </w:r>
      <w:proofErr w:type="gramEnd"/>
      <w:r w:rsidRPr="007660E5">
        <w:rPr>
          <w:rFonts w:ascii="Traditional Arabic" w:eastAsia="Times New Roman" w:hAnsi="Traditional Arabic" w:cs="Traditional Arabic"/>
          <w:color w:val="000000"/>
          <w:sz w:val="36"/>
          <w:szCs w:val="36"/>
          <w:rtl/>
        </w:rPr>
        <w:t xml:space="preserve"> والمغني</w:t>
      </w:r>
      <w:r w:rsidRPr="007660E5">
        <w:rPr>
          <w:rFonts w:ascii="Traditional Arabic" w:eastAsia="Times New Roman" w:hAnsi="Traditional Arabic" w:cs="Traditional Arabic"/>
          <w:color w:val="000000"/>
          <w:sz w:val="36"/>
          <w:szCs w:val="36"/>
        </w:rPr>
        <w:t xml:space="preserve"> (2/ 158).</w:t>
      </w:r>
    </w:p>
    <w:p w14:paraId="18CA3B7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1591E1A"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[64] </w:t>
      </w:r>
      <w:r w:rsidRPr="007660E5">
        <w:rPr>
          <w:rFonts w:ascii="Traditional Arabic" w:eastAsia="Times New Roman" w:hAnsi="Traditional Arabic" w:cs="Traditional Arabic"/>
          <w:color w:val="000000"/>
          <w:sz w:val="36"/>
          <w:szCs w:val="36"/>
          <w:rtl/>
        </w:rPr>
        <w:t>انظر: فتح الباري لابن رجب</w:t>
      </w:r>
      <w:r w:rsidRPr="007660E5">
        <w:rPr>
          <w:rFonts w:ascii="Traditional Arabic" w:eastAsia="Times New Roman" w:hAnsi="Traditional Arabic" w:cs="Traditional Arabic"/>
          <w:color w:val="000000"/>
          <w:sz w:val="36"/>
          <w:szCs w:val="36"/>
        </w:rPr>
        <w:t xml:space="preserve"> (8/ 316).</w:t>
      </w:r>
    </w:p>
    <w:p w14:paraId="72E4904D"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580D767"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[65] </w:t>
      </w:r>
      <w:r w:rsidRPr="007660E5">
        <w:rPr>
          <w:rFonts w:ascii="Traditional Arabic" w:eastAsia="Times New Roman" w:hAnsi="Traditional Arabic" w:cs="Traditional Arabic"/>
          <w:color w:val="000000"/>
          <w:sz w:val="36"/>
          <w:szCs w:val="36"/>
          <w:rtl/>
        </w:rPr>
        <w:t xml:space="preserve">الحديث مداره على زبيد بن الحارث </w:t>
      </w:r>
      <w:proofErr w:type="spellStart"/>
      <w:r w:rsidRPr="007660E5">
        <w:rPr>
          <w:rFonts w:ascii="Traditional Arabic" w:eastAsia="Times New Roman" w:hAnsi="Traditional Arabic" w:cs="Traditional Arabic"/>
          <w:color w:val="000000"/>
          <w:sz w:val="36"/>
          <w:szCs w:val="36"/>
          <w:rtl/>
        </w:rPr>
        <w:t>الإيامي</w:t>
      </w:r>
      <w:proofErr w:type="spellEnd"/>
      <w:r w:rsidRPr="007660E5">
        <w:rPr>
          <w:rFonts w:ascii="Traditional Arabic" w:eastAsia="Times New Roman" w:hAnsi="Traditional Arabic" w:cs="Traditional Arabic"/>
          <w:color w:val="000000"/>
          <w:sz w:val="36"/>
          <w:szCs w:val="36"/>
          <w:rtl/>
        </w:rPr>
        <w:t>، عن عبدالرحمن بن أبي ليلى واختُلف عليه فيه فرواه</w:t>
      </w:r>
      <w:r w:rsidRPr="007660E5">
        <w:rPr>
          <w:rFonts w:ascii="Traditional Arabic" w:eastAsia="Times New Roman" w:hAnsi="Traditional Arabic" w:cs="Traditional Arabic"/>
          <w:color w:val="000000"/>
          <w:sz w:val="36"/>
          <w:szCs w:val="36"/>
        </w:rPr>
        <w:t>:</w:t>
      </w:r>
    </w:p>
    <w:p w14:paraId="7AD466F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17E84F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1: </w:t>
      </w:r>
      <w:r w:rsidRPr="007660E5">
        <w:rPr>
          <w:rFonts w:ascii="Traditional Arabic" w:eastAsia="Times New Roman" w:hAnsi="Traditional Arabic" w:cs="Traditional Arabic"/>
          <w:color w:val="000000"/>
          <w:sz w:val="36"/>
          <w:szCs w:val="36"/>
          <w:rtl/>
        </w:rPr>
        <w:t>يزيد بن زياد بن أبي الجعد، عن زبيد، عن عبدالرحمن بن أبي ليلى، عن كعب بن عجرة رضي الله عنه، عن عمر رضي الله عنه عند ابن ماجه (1064) وابن خزيمة (1425) وغيرهما</w:t>
      </w:r>
      <w:r w:rsidRPr="007660E5">
        <w:rPr>
          <w:rFonts w:ascii="Traditional Arabic" w:eastAsia="Times New Roman" w:hAnsi="Traditional Arabic" w:cs="Traditional Arabic"/>
          <w:color w:val="000000"/>
          <w:sz w:val="36"/>
          <w:szCs w:val="36"/>
        </w:rPr>
        <w:t>.</w:t>
      </w:r>
    </w:p>
    <w:p w14:paraId="2DC0E2E9"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5BCDC7E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2: </w:t>
      </w:r>
      <w:r w:rsidRPr="007660E5">
        <w:rPr>
          <w:rFonts w:ascii="Traditional Arabic" w:eastAsia="Times New Roman" w:hAnsi="Traditional Arabic" w:cs="Traditional Arabic"/>
          <w:color w:val="000000"/>
          <w:sz w:val="36"/>
          <w:szCs w:val="36"/>
          <w:rtl/>
        </w:rPr>
        <w:t>سفيان الثوري عند أحمد وغيره (</w:t>
      </w:r>
      <w:proofErr w:type="gramStart"/>
      <w:r w:rsidRPr="007660E5">
        <w:rPr>
          <w:rFonts w:ascii="Traditional Arabic" w:eastAsia="Times New Roman" w:hAnsi="Traditional Arabic" w:cs="Traditional Arabic"/>
          <w:color w:val="000000"/>
          <w:sz w:val="36"/>
          <w:szCs w:val="36"/>
          <w:rtl/>
        </w:rPr>
        <w:t>259)،</w:t>
      </w:r>
      <w:proofErr w:type="gramEnd"/>
      <w:r w:rsidRPr="007660E5">
        <w:rPr>
          <w:rFonts w:ascii="Traditional Arabic" w:eastAsia="Times New Roman" w:hAnsi="Traditional Arabic" w:cs="Traditional Arabic"/>
          <w:color w:val="000000"/>
          <w:sz w:val="36"/>
          <w:szCs w:val="36"/>
          <w:rtl/>
        </w:rPr>
        <w:t xml:space="preserve"> وشعبة عند البزار وغيره (331)، وشريك عند النسائي وغيره (1420)، وغيرهم يروونه عن زبيد </w:t>
      </w:r>
      <w:proofErr w:type="spellStart"/>
      <w:r w:rsidRPr="007660E5">
        <w:rPr>
          <w:rFonts w:ascii="Traditional Arabic" w:eastAsia="Times New Roman" w:hAnsi="Traditional Arabic" w:cs="Traditional Arabic"/>
          <w:color w:val="000000"/>
          <w:sz w:val="36"/>
          <w:szCs w:val="36"/>
          <w:rtl/>
        </w:rPr>
        <w:t>الإيامي</w:t>
      </w:r>
      <w:proofErr w:type="spellEnd"/>
      <w:r w:rsidRPr="007660E5">
        <w:rPr>
          <w:rFonts w:ascii="Traditional Arabic" w:eastAsia="Times New Roman" w:hAnsi="Traditional Arabic" w:cs="Traditional Arabic"/>
          <w:color w:val="000000"/>
          <w:sz w:val="36"/>
          <w:szCs w:val="36"/>
          <w:rtl/>
        </w:rPr>
        <w:t>، عن عبدالرحمن بن أبي ليلى عن عمر رضي الله عنه مرسلًا ورواته ثقات</w:t>
      </w:r>
      <w:r w:rsidRPr="007660E5">
        <w:rPr>
          <w:rFonts w:ascii="Traditional Arabic" w:eastAsia="Times New Roman" w:hAnsi="Traditional Arabic" w:cs="Traditional Arabic"/>
          <w:color w:val="000000"/>
          <w:sz w:val="36"/>
          <w:szCs w:val="36"/>
        </w:rPr>
        <w:t>.</w:t>
      </w:r>
    </w:p>
    <w:p w14:paraId="007BD3A6"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29734725"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tl/>
        </w:rPr>
        <w:t>قال النسائي: "</w:t>
      </w:r>
      <w:proofErr w:type="gramStart"/>
      <w:r w:rsidRPr="007660E5">
        <w:rPr>
          <w:rFonts w:ascii="Traditional Arabic" w:eastAsia="Times New Roman" w:hAnsi="Traditional Arabic" w:cs="Traditional Arabic"/>
          <w:color w:val="000000"/>
          <w:sz w:val="36"/>
          <w:szCs w:val="36"/>
          <w:rtl/>
        </w:rPr>
        <w:t>عبدالرحمن</w:t>
      </w:r>
      <w:proofErr w:type="gramEnd"/>
      <w:r w:rsidRPr="007660E5">
        <w:rPr>
          <w:rFonts w:ascii="Traditional Arabic" w:eastAsia="Times New Roman" w:hAnsi="Traditional Arabic" w:cs="Traditional Arabic"/>
          <w:color w:val="000000"/>
          <w:sz w:val="36"/>
          <w:szCs w:val="36"/>
          <w:rtl/>
        </w:rPr>
        <w:t xml:space="preserve"> بن أبي ليلى لم يسمع من عمر رضي الله عنه"، وقال أبو حاتم في علل ابنه (381): "الثوري أحفظ"، وقال الدارقطني في علله (150): "... عن ابن أبي ليلى، عن عمر رضي الله عنه، وهو الصواب"، وقال البزار: شعبة، والثوري فلم يذكرا كعب بن عجرة رضي الله عنه، وهما حافظان، ويزيد بن زياد فغير حافظ، وللحديث طرق أخرى؛ [انظر: علل الدارقطني (2/ 116 118) ومسند البزار</w:t>
      </w:r>
      <w:r w:rsidRPr="007660E5">
        <w:rPr>
          <w:rFonts w:ascii="Traditional Arabic" w:eastAsia="Times New Roman" w:hAnsi="Traditional Arabic" w:cs="Traditional Arabic"/>
          <w:color w:val="000000"/>
          <w:sz w:val="36"/>
          <w:szCs w:val="36"/>
        </w:rPr>
        <w:t xml:space="preserve"> (1/ 462 465)</w:t>
      </w:r>
      <w:r w:rsidRPr="007660E5">
        <w:rPr>
          <w:rFonts w:ascii="Traditional Arabic" w:eastAsia="Times New Roman" w:hAnsi="Traditional Arabic" w:cs="Traditional Arabic"/>
          <w:color w:val="000000"/>
          <w:sz w:val="36"/>
          <w:szCs w:val="36"/>
          <w:rtl/>
        </w:rPr>
        <w:t>]</w:t>
      </w:r>
      <w:r w:rsidRPr="007660E5">
        <w:rPr>
          <w:rFonts w:ascii="Traditional Arabic" w:eastAsia="Times New Roman" w:hAnsi="Traditional Arabic" w:cs="Traditional Arabic"/>
          <w:color w:val="000000"/>
          <w:sz w:val="36"/>
          <w:szCs w:val="36"/>
        </w:rPr>
        <w:t>.</w:t>
      </w:r>
    </w:p>
    <w:p w14:paraId="467D26FE"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4A4DA75E" w14:textId="77777777" w:rsidR="007660E5" w:rsidRPr="007660E5" w:rsidRDefault="007660E5" w:rsidP="007660E5">
      <w:pPr>
        <w:bidi/>
        <w:rPr>
          <w:rFonts w:ascii="Traditional Arabic" w:eastAsia="Times New Roman" w:hAnsi="Traditional Arabic" w:cs="Traditional Arabic"/>
          <w:color w:val="000000"/>
          <w:sz w:val="36"/>
          <w:szCs w:val="36"/>
          <w:rtl/>
        </w:rPr>
      </w:pPr>
      <w:r w:rsidRPr="007660E5">
        <w:rPr>
          <w:rFonts w:ascii="Traditional Arabic" w:eastAsia="Times New Roman" w:hAnsi="Traditional Arabic" w:cs="Traditional Arabic"/>
          <w:color w:val="000000"/>
          <w:sz w:val="36"/>
          <w:szCs w:val="36"/>
        </w:rPr>
        <w:t xml:space="preserve">[66] </w:t>
      </w:r>
      <w:r w:rsidRPr="007660E5">
        <w:rPr>
          <w:rFonts w:ascii="Traditional Arabic" w:eastAsia="Times New Roman" w:hAnsi="Traditional Arabic" w:cs="Traditional Arabic"/>
          <w:color w:val="000000"/>
          <w:sz w:val="36"/>
          <w:szCs w:val="36"/>
          <w:rtl/>
        </w:rPr>
        <w:t>انظر: كشاف القناع</w:t>
      </w:r>
      <w:r w:rsidRPr="007660E5">
        <w:rPr>
          <w:rFonts w:ascii="Traditional Arabic" w:eastAsia="Times New Roman" w:hAnsi="Traditional Arabic" w:cs="Traditional Arabic"/>
          <w:color w:val="000000"/>
          <w:sz w:val="36"/>
          <w:szCs w:val="36"/>
        </w:rPr>
        <w:t xml:space="preserve"> (2/ 32).</w:t>
      </w:r>
    </w:p>
    <w:p w14:paraId="201A8F13"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35EFA225" w14:textId="77777777" w:rsidR="007660E5" w:rsidRPr="007660E5" w:rsidRDefault="007660E5" w:rsidP="007660E5">
      <w:pPr>
        <w:bidi/>
        <w:rPr>
          <w:rFonts w:ascii="Traditional Arabic" w:eastAsia="Times New Roman" w:hAnsi="Traditional Arabic" w:cs="Traditional Arabic"/>
          <w:color w:val="000000"/>
          <w:sz w:val="36"/>
          <w:szCs w:val="36"/>
          <w:rtl/>
        </w:rPr>
      </w:pPr>
    </w:p>
    <w:p w14:paraId="7B8EFA94" w14:textId="02A2DE95" w:rsidR="003570A1" w:rsidRPr="007660E5" w:rsidRDefault="003570A1" w:rsidP="007660E5">
      <w:pPr>
        <w:bidi/>
        <w:rPr>
          <w:rFonts w:ascii="Traditional Arabic" w:hAnsi="Traditional Arabic" w:cs="Traditional Arabic"/>
          <w:sz w:val="36"/>
          <w:szCs w:val="36"/>
        </w:rPr>
      </w:pPr>
    </w:p>
    <w:sectPr w:rsidR="003570A1" w:rsidRPr="007660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E5"/>
    <w:rsid w:val="003570A1"/>
    <w:rsid w:val="00766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0BB3"/>
  <w15:chartTrackingRefBased/>
  <w15:docId w15:val="{5F23B7B1-2903-4193-AE96-6F071DED3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660E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660E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660E5"/>
    <w:rPr>
      <w:b/>
      <w:bCs/>
    </w:rPr>
  </w:style>
  <w:style w:type="character" w:styleId="Hyperlink">
    <w:name w:val="Hyperlink"/>
    <w:basedOn w:val="a0"/>
    <w:uiPriority w:val="99"/>
    <w:semiHidden/>
    <w:unhideWhenUsed/>
    <w:rsid w:val="007660E5"/>
    <w:rPr>
      <w:color w:val="0000FF"/>
      <w:u w:val="single"/>
    </w:rPr>
  </w:style>
  <w:style w:type="character" w:styleId="a5">
    <w:name w:val="FollowedHyperlink"/>
    <w:basedOn w:val="a0"/>
    <w:uiPriority w:val="99"/>
    <w:semiHidden/>
    <w:unhideWhenUsed/>
    <w:rsid w:val="007660E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26098">
      <w:bodyDiv w:val="1"/>
      <w:marLeft w:val="0"/>
      <w:marRight w:val="0"/>
      <w:marTop w:val="0"/>
      <w:marBottom w:val="0"/>
      <w:divBdr>
        <w:top w:val="none" w:sz="0" w:space="0" w:color="auto"/>
        <w:left w:val="none" w:sz="0" w:space="0" w:color="auto"/>
        <w:bottom w:val="none" w:sz="0" w:space="0" w:color="auto"/>
        <w:right w:val="none" w:sz="0" w:space="0" w:color="auto"/>
      </w:divBdr>
      <w:divsChild>
        <w:div w:id="1934581377">
          <w:marLeft w:val="0"/>
          <w:marRight w:val="0"/>
          <w:marTop w:val="0"/>
          <w:marBottom w:val="0"/>
          <w:divBdr>
            <w:top w:val="none" w:sz="0" w:space="0" w:color="auto"/>
            <w:left w:val="none" w:sz="0" w:space="0" w:color="auto"/>
            <w:bottom w:val="none" w:sz="0" w:space="0" w:color="auto"/>
            <w:right w:val="none" w:sz="0" w:space="0" w:color="auto"/>
          </w:divBdr>
        </w:div>
        <w:div w:id="259726023">
          <w:marLeft w:val="0"/>
          <w:marRight w:val="0"/>
          <w:marTop w:val="0"/>
          <w:marBottom w:val="0"/>
          <w:divBdr>
            <w:top w:val="none" w:sz="0" w:space="0" w:color="auto"/>
            <w:left w:val="none" w:sz="0" w:space="0" w:color="auto"/>
            <w:bottom w:val="none" w:sz="0" w:space="0" w:color="auto"/>
            <w:right w:val="none" w:sz="0" w:space="0" w:color="auto"/>
          </w:divBdr>
        </w:div>
        <w:div w:id="1262029727">
          <w:marLeft w:val="0"/>
          <w:marRight w:val="0"/>
          <w:marTop w:val="0"/>
          <w:marBottom w:val="0"/>
          <w:divBdr>
            <w:top w:val="none" w:sz="0" w:space="0" w:color="auto"/>
            <w:left w:val="none" w:sz="0" w:space="0" w:color="auto"/>
            <w:bottom w:val="none" w:sz="0" w:space="0" w:color="auto"/>
            <w:right w:val="none" w:sz="0" w:space="0" w:color="auto"/>
          </w:divBdr>
        </w:div>
        <w:div w:id="1659724143">
          <w:marLeft w:val="0"/>
          <w:marRight w:val="0"/>
          <w:marTop w:val="0"/>
          <w:marBottom w:val="0"/>
          <w:divBdr>
            <w:top w:val="none" w:sz="0" w:space="0" w:color="auto"/>
            <w:left w:val="none" w:sz="0" w:space="0" w:color="auto"/>
            <w:bottom w:val="none" w:sz="0" w:space="0" w:color="auto"/>
            <w:right w:val="none" w:sz="0" w:space="0" w:color="auto"/>
          </w:divBdr>
        </w:div>
        <w:div w:id="1711826">
          <w:marLeft w:val="0"/>
          <w:marRight w:val="0"/>
          <w:marTop w:val="0"/>
          <w:marBottom w:val="0"/>
          <w:divBdr>
            <w:top w:val="none" w:sz="0" w:space="0" w:color="auto"/>
            <w:left w:val="none" w:sz="0" w:space="0" w:color="auto"/>
            <w:bottom w:val="none" w:sz="0" w:space="0" w:color="auto"/>
            <w:right w:val="none" w:sz="0" w:space="0" w:color="auto"/>
          </w:divBdr>
        </w:div>
        <w:div w:id="1835803013">
          <w:marLeft w:val="0"/>
          <w:marRight w:val="0"/>
          <w:marTop w:val="0"/>
          <w:marBottom w:val="0"/>
          <w:divBdr>
            <w:top w:val="none" w:sz="0" w:space="0" w:color="auto"/>
            <w:left w:val="none" w:sz="0" w:space="0" w:color="auto"/>
            <w:bottom w:val="none" w:sz="0" w:space="0" w:color="auto"/>
            <w:right w:val="none" w:sz="0" w:space="0" w:color="auto"/>
          </w:divBdr>
        </w:div>
        <w:div w:id="1855801350">
          <w:marLeft w:val="0"/>
          <w:marRight w:val="0"/>
          <w:marTop w:val="0"/>
          <w:marBottom w:val="0"/>
          <w:divBdr>
            <w:top w:val="none" w:sz="0" w:space="0" w:color="auto"/>
            <w:left w:val="none" w:sz="0" w:space="0" w:color="auto"/>
            <w:bottom w:val="none" w:sz="0" w:space="0" w:color="auto"/>
            <w:right w:val="none" w:sz="0" w:space="0" w:color="auto"/>
          </w:divBdr>
        </w:div>
        <w:div w:id="842083582">
          <w:marLeft w:val="0"/>
          <w:marRight w:val="0"/>
          <w:marTop w:val="0"/>
          <w:marBottom w:val="0"/>
          <w:divBdr>
            <w:top w:val="none" w:sz="0" w:space="0" w:color="auto"/>
            <w:left w:val="none" w:sz="0" w:space="0" w:color="auto"/>
            <w:bottom w:val="none" w:sz="0" w:space="0" w:color="auto"/>
            <w:right w:val="none" w:sz="0" w:space="0" w:color="auto"/>
          </w:divBdr>
        </w:div>
        <w:div w:id="629750374">
          <w:marLeft w:val="0"/>
          <w:marRight w:val="0"/>
          <w:marTop w:val="0"/>
          <w:marBottom w:val="0"/>
          <w:divBdr>
            <w:top w:val="none" w:sz="0" w:space="0" w:color="auto"/>
            <w:left w:val="none" w:sz="0" w:space="0" w:color="auto"/>
            <w:bottom w:val="none" w:sz="0" w:space="0" w:color="auto"/>
            <w:right w:val="none" w:sz="0" w:space="0" w:color="auto"/>
          </w:divBdr>
        </w:div>
        <w:div w:id="1745296716">
          <w:marLeft w:val="0"/>
          <w:marRight w:val="0"/>
          <w:marTop w:val="0"/>
          <w:marBottom w:val="0"/>
          <w:divBdr>
            <w:top w:val="none" w:sz="0" w:space="0" w:color="auto"/>
            <w:left w:val="none" w:sz="0" w:space="0" w:color="auto"/>
            <w:bottom w:val="none" w:sz="0" w:space="0" w:color="auto"/>
            <w:right w:val="none" w:sz="0" w:space="0" w:color="auto"/>
          </w:divBdr>
        </w:div>
        <w:div w:id="156658256">
          <w:marLeft w:val="0"/>
          <w:marRight w:val="0"/>
          <w:marTop w:val="0"/>
          <w:marBottom w:val="0"/>
          <w:divBdr>
            <w:top w:val="none" w:sz="0" w:space="0" w:color="auto"/>
            <w:left w:val="none" w:sz="0" w:space="0" w:color="auto"/>
            <w:bottom w:val="none" w:sz="0" w:space="0" w:color="auto"/>
            <w:right w:val="none" w:sz="0" w:space="0" w:color="auto"/>
          </w:divBdr>
        </w:div>
        <w:div w:id="538053238">
          <w:marLeft w:val="0"/>
          <w:marRight w:val="0"/>
          <w:marTop w:val="0"/>
          <w:marBottom w:val="0"/>
          <w:divBdr>
            <w:top w:val="none" w:sz="0" w:space="0" w:color="auto"/>
            <w:left w:val="none" w:sz="0" w:space="0" w:color="auto"/>
            <w:bottom w:val="none" w:sz="0" w:space="0" w:color="auto"/>
            <w:right w:val="none" w:sz="0" w:space="0" w:color="auto"/>
          </w:divBdr>
        </w:div>
        <w:div w:id="1598831158">
          <w:marLeft w:val="0"/>
          <w:marRight w:val="0"/>
          <w:marTop w:val="0"/>
          <w:marBottom w:val="0"/>
          <w:divBdr>
            <w:top w:val="none" w:sz="0" w:space="0" w:color="auto"/>
            <w:left w:val="none" w:sz="0" w:space="0" w:color="auto"/>
            <w:bottom w:val="none" w:sz="0" w:space="0" w:color="auto"/>
            <w:right w:val="none" w:sz="0" w:space="0" w:color="auto"/>
          </w:divBdr>
        </w:div>
        <w:div w:id="1158113295">
          <w:marLeft w:val="0"/>
          <w:marRight w:val="0"/>
          <w:marTop w:val="0"/>
          <w:marBottom w:val="0"/>
          <w:divBdr>
            <w:top w:val="none" w:sz="0" w:space="0" w:color="auto"/>
            <w:left w:val="none" w:sz="0" w:space="0" w:color="auto"/>
            <w:bottom w:val="none" w:sz="0" w:space="0" w:color="auto"/>
            <w:right w:val="none" w:sz="0" w:space="0" w:color="auto"/>
          </w:divBdr>
        </w:div>
        <w:div w:id="1020156032">
          <w:marLeft w:val="0"/>
          <w:marRight w:val="0"/>
          <w:marTop w:val="0"/>
          <w:marBottom w:val="0"/>
          <w:divBdr>
            <w:top w:val="none" w:sz="0" w:space="0" w:color="auto"/>
            <w:left w:val="none" w:sz="0" w:space="0" w:color="auto"/>
            <w:bottom w:val="none" w:sz="0" w:space="0" w:color="auto"/>
            <w:right w:val="none" w:sz="0" w:space="0" w:color="auto"/>
          </w:divBdr>
        </w:div>
        <w:div w:id="1532767088">
          <w:marLeft w:val="0"/>
          <w:marRight w:val="0"/>
          <w:marTop w:val="0"/>
          <w:marBottom w:val="0"/>
          <w:divBdr>
            <w:top w:val="none" w:sz="0" w:space="0" w:color="auto"/>
            <w:left w:val="none" w:sz="0" w:space="0" w:color="auto"/>
            <w:bottom w:val="none" w:sz="0" w:space="0" w:color="auto"/>
            <w:right w:val="none" w:sz="0" w:space="0" w:color="auto"/>
          </w:divBdr>
        </w:div>
        <w:div w:id="9840823">
          <w:marLeft w:val="0"/>
          <w:marRight w:val="0"/>
          <w:marTop w:val="0"/>
          <w:marBottom w:val="0"/>
          <w:divBdr>
            <w:top w:val="none" w:sz="0" w:space="0" w:color="auto"/>
            <w:left w:val="none" w:sz="0" w:space="0" w:color="auto"/>
            <w:bottom w:val="none" w:sz="0" w:space="0" w:color="auto"/>
            <w:right w:val="none" w:sz="0" w:space="0" w:color="auto"/>
          </w:divBdr>
        </w:div>
        <w:div w:id="275866662">
          <w:marLeft w:val="0"/>
          <w:marRight w:val="0"/>
          <w:marTop w:val="0"/>
          <w:marBottom w:val="0"/>
          <w:divBdr>
            <w:top w:val="none" w:sz="0" w:space="0" w:color="auto"/>
            <w:left w:val="none" w:sz="0" w:space="0" w:color="auto"/>
            <w:bottom w:val="none" w:sz="0" w:space="0" w:color="auto"/>
            <w:right w:val="none" w:sz="0" w:space="0" w:color="auto"/>
          </w:divBdr>
        </w:div>
        <w:div w:id="582615780">
          <w:marLeft w:val="0"/>
          <w:marRight w:val="0"/>
          <w:marTop w:val="0"/>
          <w:marBottom w:val="0"/>
          <w:divBdr>
            <w:top w:val="none" w:sz="0" w:space="0" w:color="auto"/>
            <w:left w:val="none" w:sz="0" w:space="0" w:color="auto"/>
            <w:bottom w:val="none" w:sz="0" w:space="0" w:color="auto"/>
            <w:right w:val="none" w:sz="0" w:space="0" w:color="auto"/>
          </w:divBdr>
        </w:div>
        <w:div w:id="1882863287">
          <w:marLeft w:val="0"/>
          <w:marRight w:val="0"/>
          <w:marTop w:val="0"/>
          <w:marBottom w:val="0"/>
          <w:divBdr>
            <w:top w:val="none" w:sz="0" w:space="0" w:color="auto"/>
            <w:left w:val="none" w:sz="0" w:space="0" w:color="auto"/>
            <w:bottom w:val="none" w:sz="0" w:space="0" w:color="auto"/>
            <w:right w:val="none" w:sz="0" w:space="0" w:color="auto"/>
          </w:divBdr>
        </w:div>
        <w:div w:id="494492058">
          <w:marLeft w:val="0"/>
          <w:marRight w:val="0"/>
          <w:marTop w:val="0"/>
          <w:marBottom w:val="0"/>
          <w:divBdr>
            <w:top w:val="none" w:sz="0" w:space="0" w:color="auto"/>
            <w:left w:val="none" w:sz="0" w:space="0" w:color="auto"/>
            <w:bottom w:val="none" w:sz="0" w:space="0" w:color="auto"/>
            <w:right w:val="none" w:sz="0" w:space="0" w:color="auto"/>
          </w:divBdr>
        </w:div>
        <w:div w:id="362829533">
          <w:marLeft w:val="0"/>
          <w:marRight w:val="0"/>
          <w:marTop w:val="0"/>
          <w:marBottom w:val="0"/>
          <w:divBdr>
            <w:top w:val="none" w:sz="0" w:space="0" w:color="auto"/>
            <w:left w:val="none" w:sz="0" w:space="0" w:color="auto"/>
            <w:bottom w:val="none" w:sz="0" w:space="0" w:color="auto"/>
            <w:right w:val="none" w:sz="0" w:space="0" w:color="auto"/>
          </w:divBdr>
        </w:div>
        <w:div w:id="160514707">
          <w:marLeft w:val="0"/>
          <w:marRight w:val="0"/>
          <w:marTop w:val="0"/>
          <w:marBottom w:val="0"/>
          <w:divBdr>
            <w:top w:val="none" w:sz="0" w:space="0" w:color="auto"/>
            <w:left w:val="none" w:sz="0" w:space="0" w:color="auto"/>
            <w:bottom w:val="none" w:sz="0" w:space="0" w:color="auto"/>
            <w:right w:val="none" w:sz="0" w:space="0" w:color="auto"/>
          </w:divBdr>
        </w:div>
        <w:div w:id="541672942">
          <w:marLeft w:val="0"/>
          <w:marRight w:val="0"/>
          <w:marTop w:val="0"/>
          <w:marBottom w:val="0"/>
          <w:divBdr>
            <w:top w:val="none" w:sz="0" w:space="0" w:color="auto"/>
            <w:left w:val="none" w:sz="0" w:space="0" w:color="auto"/>
            <w:bottom w:val="none" w:sz="0" w:space="0" w:color="auto"/>
            <w:right w:val="none" w:sz="0" w:space="0" w:color="auto"/>
          </w:divBdr>
        </w:div>
        <w:div w:id="1757364677">
          <w:marLeft w:val="0"/>
          <w:marRight w:val="0"/>
          <w:marTop w:val="0"/>
          <w:marBottom w:val="0"/>
          <w:divBdr>
            <w:top w:val="none" w:sz="0" w:space="0" w:color="auto"/>
            <w:left w:val="none" w:sz="0" w:space="0" w:color="auto"/>
            <w:bottom w:val="none" w:sz="0" w:space="0" w:color="auto"/>
            <w:right w:val="none" w:sz="0" w:space="0" w:color="auto"/>
          </w:divBdr>
        </w:div>
        <w:div w:id="916209597">
          <w:marLeft w:val="0"/>
          <w:marRight w:val="0"/>
          <w:marTop w:val="0"/>
          <w:marBottom w:val="0"/>
          <w:divBdr>
            <w:top w:val="none" w:sz="0" w:space="0" w:color="auto"/>
            <w:left w:val="none" w:sz="0" w:space="0" w:color="auto"/>
            <w:bottom w:val="none" w:sz="0" w:space="0" w:color="auto"/>
            <w:right w:val="none" w:sz="0" w:space="0" w:color="auto"/>
          </w:divBdr>
        </w:div>
        <w:div w:id="1410736806">
          <w:marLeft w:val="0"/>
          <w:marRight w:val="0"/>
          <w:marTop w:val="0"/>
          <w:marBottom w:val="0"/>
          <w:divBdr>
            <w:top w:val="none" w:sz="0" w:space="0" w:color="auto"/>
            <w:left w:val="none" w:sz="0" w:space="0" w:color="auto"/>
            <w:bottom w:val="none" w:sz="0" w:space="0" w:color="auto"/>
            <w:right w:val="none" w:sz="0" w:space="0" w:color="auto"/>
          </w:divBdr>
        </w:div>
        <w:div w:id="1014460082">
          <w:marLeft w:val="0"/>
          <w:marRight w:val="0"/>
          <w:marTop w:val="0"/>
          <w:marBottom w:val="0"/>
          <w:divBdr>
            <w:top w:val="none" w:sz="0" w:space="0" w:color="auto"/>
            <w:left w:val="none" w:sz="0" w:space="0" w:color="auto"/>
            <w:bottom w:val="none" w:sz="0" w:space="0" w:color="auto"/>
            <w:right w:val="none" w:sz="0" w:space="0" w:color="auto"/>
          </w:divBdr>
        </w:div>
        <w:div w:id="1445222586">
          <w:marLeft w:val="0"/>
          <w:marRight w:val="0"/>
          <w:marTop w:val="0"/>
          <w:marBottom w:val="0"/>
          <w:divBdr>
            <w:top w:val="none" w:sz="0" w:space="0" w:color="auto"/>
            <w:left w:val="none" w:sz="0" w:space="0" w:color="auto"/>
            <w:bottom w:val="none" w:sz="0" w:space="0" w:color="auto"/>
            <w:right w:val="none" w:sz="0" w:space="0" w:color="auto"/>
          </w:divBdr>
        </w:div>
        <w:div w:id="1773548709">
          <w:marLeft w:val="0"/>
          <w:marRight w:val="0"/>
          <w:marTop w:val="0"/>
          <w:marBottom w:val="0"/>
          <w:divBdr>
            <w:top w:val="none" w:sz="0" w:space="0" w:color="auto"/>
            <w:left w:val="none" w:sz="0" w:space="0" w:color="auto"/>
            <w:bottom w:val="none" w:sz="0" w:space="0" w:color="auto"/>
            <w:right w:val="none" w:sz="0" w:space="0" w:color="auto"/>
          </w:divBdr>
        </w:div>
        <w:div w:id="725877073">
          <w:marLeft w:val="0"/>
          <w:marRight w:val="0"/>
          <w:marTop w:val="0"/>
          <w:marBottom w:val="0"/>
          <w:divBdr>
            <w:top w:val="none" w:sz="0" w:space="0" w:color="auto"/>
            <w:left w:val="none" w:sz="0" w:space="0" w:color="auto"/>
            <w:bottom w:val="none" w:sz="0" w:space="0" w:color="auto"/>
            <w:right w:val="none" w:sz="0" w:space="0" w:color="auto"/>
          </w:divBdr>
        </w:div>
        <w:div w:id="216597749">
          <w:marLeft w:val="0"/>
          <w:marRight w:val="0"/>
          <w:marTop w:val="0"/>
          <w:marBottom w:val="0"/>
          <w:divBdr>
            <w:top w:val="none" w:sz="0" w:space="0" w:color="auto"/>
            <w:left w:val="none" w:sz="0" w:space="0" w:color="auto"/>
            <w:bottom w:val="none" w:sz="0" w:space="0" w:color="auto"/>
            <w:right w:val="none" w:sz="0" w:space="0" w:color="auto"/>
          </w:divBdr>
        </w:div>
        <w:div w:id="1103186974">
          <w:marLeft w:val="0"/>
          <w:marRight w:val="0"/>
          <w:marTop w:val="0"/>
          <w:marBottom w:val="0"/>
          <w:divBdr>
            <w:top w:val="none" w:sz="0" w:space="0" w:color="auto"/>
            <w:left w:val="none" w:sz="0" w:space="0" w:color="auto"/>
            <w:bottom w:val="none" w:sz="0" w:space="0" w:color="auto"/>
            <w:right w:val="none" w:sz="0" w:space="0" w:color="auto"/>
          </w:divBdr>
        </w:div>
        <w:div w:id="791633785">
          <w:marLeft w:val="0"/>
          <w:marRight w:val="0"/>
          <w:marTop w:val="0"/>
          <w:marBottom w:val="0"/>
          <w:divBdr>
            <w:top w:val="none" w:sz="0" w:space="0" w:color="auto"/>
            <w:left w:val="none" w:sz="0" w:space="0" w:color="auto"/>
            <w:bottom w:val="none" w:sz="0" w:space="0" w:color="auto"/>
            <w:right w:val="none" w:sz="0" w:space="0" w:color="auto"/>
          </w:divBdr>
        </w:div>
        <w:div w:id="1515606072">
          <w:marLeft w:val="0"/>
          <w:marRight w:val="0"/>
          <w:marTop w:val="0"/>
          <w:marBottom w:val="0"/>
          <w:divBdr>
            <w:top w:val="none" w:sz="0" w:space="0" w:color="auto"/>
            <w:left w:val="none" w:sz="0" w:space="0" w:color="auto"/>
            <w:bottom w:val="none" w:sz="0" w:space="0" w:color="auto"/>
            <w:right w:val="none" w:sz="0" w:space="0" w:color="auto"/>
          </w:divBdr>
        </w:div>
        <w:div w:id="318123584">
          <w:marLeft w:val="0"/>
          <w:marRight w:val="0"/>
          <w:marTop w:val="0"/>
          <w:marBottom w:val="0"/>
          <w:divBdr>
            <w:top w:val="none" w:sz="0" w:space="0" w:color="auto"/>
            <w:left w:val="none" w:sz="0" w:space="0" w:color="auto"/>
            <w:bottom w:val="none" w:sz="0" w:space="0" w:color="auto"/>
            <w:right w:val="none" w:sz="0" w:space="0" w:color="auto"/>
          </w:divBdr>
        </w:div>
        <w:div w:id="1545285715">
          <w:marLeft w:val="0"/>
          <w:marRight w:val="0"/>
          <w:marTop w:val="0"/>
          <w:marBottom w:val="0"/>
          <w:divBdr>
            <w:top w:val="none" w:sz="0" w:space="0" w:color="auto"/>
            <w:left w:val="none" w:sz="0" w:space="0" w:color="auto"/>
            <w:bottom w:val="none" w:sz="0" w:space="0" w:color="auto"/>
            <w:right w:val="none" w:sz="0" w:space="0" w:color="auto"/>
          </w:divBdr>
        </w:div>
        <w:div w:id="1725637795">
          <w:marLeft w:val="0"/>
          <w:marRight w:val="0"/>
          <w:marTop w:val="0"/>
          <w:marBottom w:val="0"/>
          <w:divBdr>
            <w:top w:val="none" w:sz="0" w:space="0" w:color="auto"/>
            <w:left w:val="none" w:sz="0" w:space="0" w:color="auto"/>
            <w:bottom w:val="none" w:sz="0" w:space="0" w:color="auto"/>
            <w:right w:val="none" w:sz="0" w:space="0" w:color="auto"/>
          </w:divBdr>
        </w:div>
        <w:div w:id="349795748">
          <w:marLeft w:val="0"/>
          <w:marRight w:val="0"/>
          <w:marTop w:val="0"/>
          <w:marBottom w:val="0"/>
          <w:divBdr>
            <w:top w:val="none" w:sz="0" w:space="0" w:color="auto"/>
            <w:left w:val="none" w:sz="0" w:space="0" w:color="auto"/>
            <w:bottom w:val="none" w:sz="0" w:space="0" w:color="auto"/>
            <w:right w:val="none" w:sz="0" w:space="0" w:color="auto"/>
          </w:divBdr>
        </w:div>
        <w:div w:id="1187720259">
          <w:marLeft w:val="0"/>
          <w:marRight w:val="0"/>
          <w:marTop w:val="0"/>
          <w:marBottom w:val="0"/>
          <w:divBdr>
            <w:top w:val="none" w:sz="0" w:space="0" w:color="auto"/>
            <w:left w:val="none" w:sz="0" w:space="0" w:color="auto"/>
            <w:bottom w:val="none" w:sz="0" w:space="0" w:color="auto"/>
            <w:right w:val="none" w:sz="0" w:space="0" w:color="auto"/>
          </w:divBdr>
        </w:div>
        <w:div w:id="457377497">
          <w:marLeft w:val="0"/>
          <w:marRight w:val="0"/>
          <w:marTop w:val="0"/>
          <w:marBottom w:val="0"/>
          <w:divBdr>
            <w:top w:val="none" w:sz="0" w:space="0" w:color="auto"/>
            <w:left w:val="none" w:sz="0" w:space="0" w:color="auto"/>
            <w:bottom w:val="none" w:sz="0" w:space="0" w:color="auto"/>
            <w:right w:val="none" w:sz="0" w:space="0" w:color="auto"/>
          </w:divBdr>
        </w:div>
        <w:div w:id="981080116">
          <w:marLeft w:val="0"/>
          <w:marRight w:val="0"/>
          <w:marTop w:val="0"/>
          <w:marBottom w:val="0"/>
          <w:divBdr>
            <w:top w:val="none" w:sz="0" w:space="0" w:color="auto"/>
            <w:left w:val="none" w:sz="0" w:space="0" w:color="auto"/>
            <w:bottom w:val="none" w:sz="0" w:space="0" w:color="auto"/>
            <w:right w:val="none" w:sz="0" w:space="0" w:color="auto"/>
          </w:divBdr>
        </w:div>
        <w:div w:id="608783055">
          <w:marLeft w:val="0"/>
          <w:marRight w:val="0"/>
          <w:marTop w:val="0"/>
          <w:marBottom w:val="0"/>
          <w:divBdr>
            <w:top w:val="none" w:sz="0" w:space="0" w:color="auto"/>
            <w:left w:val="none" w:sz="0" w:space="0" w:color="auto"/>
            <w:bottom w:val="none" w:sz="0" w:space="0" w:color="auto"/>
            <w:right w:val="none" w:sz="0" w:space="0" w:color="auto"/>
          </w:divBdr>
        </w:div>
        <w:div w:id="2041123264">
          <w:marLeft w:val="0"/>
          <w:marRight w:val="0"/>
          <w:marTop w:val="0"/>
          <w:marBottom w:val="0"/>
          <w:divBdr>
            <w:top w:val="none" w:sz="0" w:space="0" w:color="auto"/>
            <w:left w:val="none" w:sz="0" w:space="0" w:color="auto"/>
            <w:bottom w:val="none" w:sz="0" w:space="0" w:color="auto"/>
            <w:right w:val="none" w:sz="0" w:space="0" w:color="auto"/>
          </w:divBdr>
        </w:div>
        <w:div w:id="146752680">
          <w:marLeft w:val="0"/>
          <w:marRight w:val="0"/>
          <w:marTop w:val="0"/>
          <w:marBottom w:val="0"/>
          <w:divBdr>
            <w:top w:val="none" w:sz="0" w:space="0" w:color="auto"/>
            <w:left w:val="none" w:sz="0" w:space="0" w:color="auto"/>
            <w:bottom w:val="none" w:sz="0" w:space="0" w:color="auto"/>
            <w:right w:val="none" w:sz="0" w:space="0" w:color="auto"/>
          </w:divBdr>
        </w:div>
        <w:div w:id="2088988411">
          <w:marLeft w:val="0"/>
          <w:marRight w:val="0"/>
          <w:marTop w:val="0"/>
          <w:marBottom w:val="0"/>
          <w:divBdr>
            <w:top w:val="none" w:sz="0" w:space="0" w:color="auto"/>
            <w:left w:val="none" w:sz="0" w:space="0" w:color="auto"/>
            <w:bottom w:val="none" w:sz="0" w:space="0" w:color="auto"/>
            <w:right w:val="none" w:sz="0" w:space="0" w:color="auto"/>
          </w:divBdr>
        </w:div>
        <w:div w:id="954798591">
          <w:marLeft w:val="0"/>
          <w:marRight w:val="0"/>
          <w:marTop w:val="0"/>
          <w:marBottom w:val="0"/>
          <w:divBdr>
            <w:top w:val="none" w:sz="0" w:space="0" w:color="auto"/>
            <w:left w:val="none" w:sz="0" w:space="0" w:color="auto"/>
            <w:bottom w:val="none" w:sz="0" w:space="0" w:color="auto"/>
            <w:right w:val="none" w:sz="0" w:space="0" w:color="auto"/>
          </w:divBdr>
        </w:div>
        <w:div w:id="51929185">
          <w:marLeft w:val="0"/>
          <w:marRight w:val="0"/>
          <w:marTop w:val="0"/>
          <w:marBottom w:val="0"/>
          <w:divBdr>
            <w:top w:val="none" w:sz="0" w:space="0" w:color="auto"/>
            <w:left w:val="none" w:sz="0" w:space="0" w:color="auto"/>
            <w:bottom w:val="none" w:sz="0" w:space="0" w:color="auto"/>
            <w:right w:val="none" w:sz="0" w:space="0" w:color="auto"/>
          </w:divBdr>
        </w:div>
        <w:div w:id="2118258429">
          <w:marLeft w:val="0"/>
          <w:marRight w:val="0"/>
          <w:marTop w:val="0"/>
          <w:marBottom w:val="0"/>
          <w:divBdr>
            <w:top w:val="none" w:sz="0" w:space="0" w:color="auto"/>
            <w:left w:val="none" w:sz="0" w:space="0" w:color="auto"/>
            <w:bottom w:val="none" w:sz="0" w:space="0" w:color="auto"/>
            <w:right w:val="none" w:sz="0" w:space="0" w:color="auto"/>
          </w:divBdr>
        </w:div>
        <w:div w:id="2076511942">
          <w:marLeft w:val="0"/>
          <w:marRight w:val="0"/>
          <w:marTop w:val="0"/>
          <w:marBottom w:val="0"/>
          <w:divBdr>
            <w:top w:val="none" w:sz="0" w:space="0" w:color="auto"/>
            <w:left w:val="none" w:sz="0" w:space="0" w:color="auto"/>
            <w:bottom w:val="none" w:sz="0" w:space="0" w:color="auto"/>
            <w:right w:val="none" w:sz="0" w:space="0" w:color="auto"/>
          </w:divBdr>
        </w:div>
        <w:div w:id="1137797504">
          <w:marLeft w:val="0"/>
          <w:marRight w:val="0"/>
          <w:marTop w:val="0"/>
          <w:marBottom w:val="0"/>
          <w:divBdr>
            <w:top w:val="none" w:sz="0" w:space="0" w:color="auto"/>
            <w:left w:val="none" w:sz="0" w:space="0" w:color="auto"/>
            <w:bottom w:val="none" w:sz="0" w:space="0" w:color="auto"/>
            <w:right w:val="none" w:sz="0" w:space="0" w:color="auto"/>
          </w:divBdr>
        </w:div>
        <w:div w:id="213321915">
          <w:marLeft w:val="0"/>
          <w:marRight w:val="0"/>
          <w:marTop w:val="0"/>
          <w:marBottom w:val="0"/>
          <w:divBdr>
            <w:top w:val="none" w:sz="0" w:space="0" w:color="auto"/>
            <w:left w:val="none" w:sz="0" w:space="0" w:color="auto"/>
            <w:bottom w:val="none" w:sz="0" w:space="0" w:color="auto"/>
            <w:right w:val="none" w:sz="0" w:space="0" w:color="auto"/>
          </w:divBdr>
        </w:div>
        <w:div w:id="2010786725">
          <w:marLeft w:val="0"/>
          <w:marRight w:val="0"/>
          <w:marTop w:val="0"/>
          <w:marBottom w:val="0"/>
          <w:divBdr>
            <w:top w:val="none" w:sz="0" w:space="0" w:color="auto"/>
            <w:left w:val="none" w:sz="0" w:space="0" w:color="auto"/>
            <w:bottom w:val="none" w:sz="0" w:space="0" w:color="auto"/>
            <w:right w:val="none" w:sz="0" w:space="0" w:color="auto"/>
          </w:divBdr>
        </w:div>
        <w:div w:id="1573269015">
          <w:marLeft w:val="0"/>
          <w:marRight w:val="0"/>
          <w:marTop w:val="0"/>
          <w:marBottom w:val="0"/>
          <w:divBdr>
            <w:top w:val="none" w:sz="0" w:space="0" w:color="auto"/>
            <w:left w:val="none" w:sz="0" w:space="0" w:color="auto"/>
            <w:bottom w:val="none" w:sz="0" w:space="0" w:color="auto"/>
            <w:right w:val="none" w:sz="0" w:space="0" w:color="auto"/>
          </w:divBdr>
        </w:div>
        <w:div w:id="950431775">
          <w:marLeft w:val="0"/>
          <w:marRight w:val="0"/>
          <w:marTop w:val="0"/>
          <w:marBottom w:val="0"/>
          <w:divBdr>
            <w:top w:val="none" w:sz="0" w:space="0" w:color="auto"/>
            <w:left w:val="none" w:sz="0" w:space="0" w:color="auto"/>
            <w:bottom w:val="none" w:sz="0" w:space="0" w:color="auto"/>
            <w:right w:val="none" w:sz="0" w:space="0" w:color="auto"/>
          </w:divBdr>
        </w:div>
        <w:div w:id="32661755">
          <w:marLeft w:val="0"/>
          <w:marRight w:val="0"/>
          <w:marTop w:val="0"/>
          <w:marBottom w:val="0"/>
          <w:divBdr>
            <w:top w:val="none" w:sz="0" w:space="0" w:color="auto"/>
            <w:left w:val="none" w:sz="0" w:space="0" w:color="auto"/>
            <w:bottom w:val="none" w:sz="0" w:space="0" w:color="auto"/>
            <w:right w:val="none" w:sz="0" w:space="0" w:color="auto"/>
          </w:divBdr>
        </w:div>
        <w:div w:id="602804686">
          <w:marLeft w:val="0"/>
          <w:marRight w:val="0"/>
          <w:marTop w:val="0"/>
          <w:marBottom w:val="0"/>
          <w:divBdr>
            <w:top w:val="none" w:sz="0" w:space="0" w:color="auto"/>
            <w:left w:val="none" w:sz="0" w:space="0" w:color="auto"/>
            <w:bottom w:val="none" w:sz="0" w:space="0" w:color="auto"/>
            <w:right w:val="none" w:sz="0" w:space="0" w:color="auto"/>
          </w:divBdr>
        </w:div>
        <w:div w:id="484904123">
          <w:marLeft w:val="0"/>
          <w:marRight w:val="0"/>
          <w:marTop w:val="0"/>
          <w:marBottom w:val="0"/>
          <w:divBdr>
            <w:top w:val="none" w:sz="0" w:space="0" w:color="auto"/>
            <w:left w:val="none" w:sz="0" w:space="0" w:color="auto"/>
            <w:bottom w:val="none" w:sz="0" w:space="0" w:color="auto"/>
            <w:right w:val="none" w:sz="0" w:space="0" w:color="auto"/>
          </w:divBdr>
        </w:div>
        <w:div w:id="2076203055">
          <w:marLeft w:val="0"/>
          <w:marRight w:val="0"/>
          <w:marTop w:val="0"/>
          <w:marBottom w:val="0"/>
          <w:divBdr>
            <w:top w:val="none" w:sz="0" w:space="0" w:color="auto"/>
            <w:left w:val="none" w:sz="0" w:space="0" w:color="auto"/>
            <w:bottom w:val="none" w:sz="0" w:space="0" w:color="auto"/>
            <w:right w:val="none" w:sz="0" w:space="0" w:color="auto"/>
          </w:divBdr>
        </w:div>
        <w:div w:id="518814692">
          <w:marLeft w:val="0"/>
          <w:marRight w:val="0"/>
          <w:marTop w:val="0"/>
          <w:marBottom w:val="0"/>
          <w:divBdr>
            <w:top w:val="none" w:sz="0" w:space="0" w:color="auto"/>
            <w:left w:val="none" w:sz="0" w:space="0" w:color="auto"/>
            <w:bottom w:val="none" w:sz="0" w:space="0" w:color="auto"/>
            <w:right w:val="none" w:sz="0" w:space="0" w:color="auto"/>
          </w:divBdr>
        </w:div>
        <w:div w:id="2089766549">
          <w:marLeft w:val="0"/>
          <w:marRight w:val="0"/>
          <w:marTop w:val="0"/>
          <w:marBottom w:val="0"/>
          <w:divBdr>
            <w:top w:val="none" w:sz="0" w:space="0" w:color="auto"/>
            <w:left w:val="none" w:sz="0" w:space="0" w:color="auto"/>
            <w:bottom w:val="none" w:sz="0" w:space="0" w:color="auto"/>
            <w:right w:val="none" w:sz="0" w:space="0" w:color="auto"/>
          </w:divBdr>
        </w:div>
        <w:div w:id="1460298312">
          <w:marLeft w:val="0"/>
          <w:marRight w:val="0"/>
          <w:marTop w:val="0"/>
          <w:marBottom w:val="0"/>
          <w:divBdr>
            <w:top w:val="none" w:sz="0" w:space="0" w:color="auto"/>
            <w:left w:val="none" w:sz="0" w:space="0" w:color="auto"/>
            <w:bottom w:val="none" w:sz="0" w:space="0" w:color="auto"/>
            <w:right w:val="none" w:sz="0" w:space="0" w:color="auto"/>
          </w:divBdr>
        </w:div>
        <w:div w:id="54814523">
          <w:marLeft w:val="0"/>
          <w:marRight w:val="0"/>
          <w:marTop w:val="0"/>
          <w:marBottom w:val="0"/>
          <w:divBdr>
            <w:top w:val="none" w:sz="0" w:space="0" w:color="auto"/>
            <w:left w:val="none" w:sz="0" w:space="0" w:color="auto"/>
            <w:bottom w:val="none" w:sz="0" w:space="0" w:color="auto"/>
            <w:right w:val="none" w:sz="0" w:space="0" w:color="auto"/>
          </w:divBdr>
        </w:div>
        <w:div w:id="1955943602">
          <w:marLeft w:val="0"/>
          <w:marRight w:val="0"/>
          <w:marTop w:val="0"/>
          <w:marBottom w:val="0"/>
          <w:divBdr>
            <w:top w:val="none" w:sz="0" w:space="0" w:color="auto"/>
            <w:left w:val="none" w:sz="0" w:space="0" w:color="auto"/>
            <w:bottom w:val="none" w:sz="0" w:space="0" w:color="auto"/>
            <w:right w:val="none" w:sz="0" w:space="0" w:color="auto"/>
          </w:divBdr>
        </w:div>
        <w:div w:id="1395589684">
          <w:marLeft w:val="0"/>
          <w:marRight w:val="0"/>
          <w:marTop w:val="0"/>
          <w:marBottom w:val="0"/>
          <w:divBdr>
            <w:top w:val="none" w:sz="0" w:space="0" w:color="auto"/>
            <w:left w:val="none" w:sz="0" w:space="0" w:color="auto"/>
            <w:bottom w:val="none" w:sz="0" w:space="0" w:color="auto"/>
            <w:right w:val="none" w:sz="0" w:space="0" w:color="auto"/>
          </w:divBdr>
        </w:div>
        <w:div w:id="2118140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4728</Words>
  <Characters>26950</Characters>
  <Application>Microsoft Office Word</Application>
  <DocSecurity>0</DocSecurity>
  <Lines>224</Lines>
  <Paragraphs>63</Paragraphs>
  <ScaleCrop>false</ScaleCrop>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2023-03-01T09:48:00Z</dcterms:created>
  <dcterms:modified xsi:type="dcterms:W3CDTF">2023-03-01T09:50:00Z</dcterms:modified>
</cp:coreProperties>
</file>