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79430" w14:textId="77777777" w:rsidR="002D4448" w:rsidRPr="002D4448" w:rsidRDefault="002D4448" w:rsidP="002D4448">
      <w:pPr>
        <w:widowControl w:val="0"/>
        <w:spacing w:after="120" w:line="240" w:lineRule="auto"/>
        <w:jc w:val="center"/>
        <w:rPr>
          <w:rFonts w:ascii="Sakkal Majalla" w:eastAsia="Calibri" w:hAnsi="Sakkal Majalla" w:cs="PT Bold Heading"/>
          <w:b/>
          <w:bCs/>
          <w:kern w:val="0"/>
          <w:sz w:val="34"/>
          <w:szCs w:val="34"/>
          <w14:ligatures w14:val="none"/>
        </w:rPr>
      </w:pPr>
      <w:r w:rsidRPr="002D4448">
        <w:rPr>
          <w:rFonts w:ascii="Sakkal Majalla" w:eastAsia="Calibri" w:hAnsi="Sakkal Majalla" w:cs="PT Bold Heading"/>
          <w:b/>
          <w:bCs/>
          <w:kern w:val="0"/>
          <w:sz w:val="34"/>
          <w:szCs w:val="34"/>
          <w:rtl/>
          <w14:ligatures w14:val="none"/>
        </w:rPr>
        <w:t>ولا تؤمنوا حتى تحابوا</w:t>
      </w:r>
    </w:p>
    <w:p w14:paraId="7C0CC90E" w14:textId="77777777" w:rsidR="002D4448" w:rsidRPr="002D4448" w:rsidRDefault="002D4448" w:rsidP="002D4448">
      <w:pPr>
        <w:widowControl w:val="0"/>
        <w:spacing w:after="0" w:line="240" w:lineRule="auto"/>
        <w:ind w:firstLine="397"/>
        <w:jc w:val="lowKashida"/>
        <w:rPr>
          <w:rFonts w:ascii="Sakkal Majalla" w:eastAsia="Calibri" w:hAnsi="Sakkal Majalla" w:cs="mohammad bold art"/>
          <w:spacing w:val="-8"/>
          <w:kern w:val="0"/>
          <w:sz w:val="34"/>
          <w:szCs w:val="34"/>
          <w:rtl/>
          <w14:ligatures w14:val="none"/>
        </w:rPr>
      </w:pPr>
      <w:r w:rsidRPr="002D4448">
        <w:rPr>
          <w:rFonts w:ascii="Sakkal Majalla" w:eastAsia="Calibri" w:hAnsi="Sakkal Majalla" w:cs="mohammad bold art"/>
          <w:spacing w:val="-8"/>
          <w:kern w:val="0"/>
          <w:sz w:val="32"/>
          <w:szCs w:val="32"/>
          <w:rtl/>
          <w14:ligatures w14:val="none"/>
        </w:rPr>
        <w:t>أيها المسلمون:</w:t>
      </w:r>
    </w:p>
    <w:p w14:paraId="118A1334" w14:textId="08BDA101" w:rsidR="002D4448" w:rsidRPr="002D4448" w:rsidRDefault="002D4448" w:rsidP="006F1F1E">
      <w:pPr>
        <w:pStyle w:val="p1"/>
        <w:bidi/>
        <w:divId w:val="1990212312"/>
      </w:pPr>
      <w:r w:rsidRPr="002D4448">
        <w:rPr>
          <w:rFonts w:ascii="Sakkal Majalla" w:eastAsia="Calibri" w:hAnsi="Sakkal Majalla" w:cs="Traditional Naskh"/>
          <w:spacing w:val="-8"/>
          <w:sz w:val="34"/>
          <w:szCs w:val="34"/>
          <w:rtl/>
        </w:rPr>
        <w:t>يقول الله</w:t>
      </w:r>
      <w:r w:rsidR="00833D14">
        <w:rPr>
          <w:rFonts w:ascii="Sakkal Majalla" w:eastAsia="Calibri" w:hAnsi="Sakkal Majalla" w:cs="Traditional Naskh" w:hint="cs"/>
          <w:spacing w:val="-8"/>
          <w:sz w:val="34"/>
          <w:szCs w:val="34"/>
          <w:rtl/>
        </w:rPr>
        <w:t xml:space="preserve"> </w:t>
      </w:r>
      <w:r w:rsidRPr="002D4448">
        <w:rPr>
          <w:rFonts w:ascii="Sakkal Majalla" w:eastAsia="Calibri" w:hAnsi="Sakkal Majalla" w:cs="Traditional Naskh"/>
          <w:spacing w:val="-8"/>
          <w:sz w:val="34"/>
          <w:szCs w:val="34"/>
          <w:rtl/>
        </w:rPr>
        <w:t>تعالى-:</w:t>
      </w:r>
      <w:r w:rsidR="006F1F1E" w:rsidRPr="006F1F1E">
        <w:rPr>
          <w:rStyle w:val="s1"/>
          <w:rtl/>
        </w:rPr>
        <w:t xml:space="preserve"> </w:t>
      </w:r>
      <w:r w:rsidR="006F1F1E">
        <w:rPr>
          <w:rStyle w:val="s1"/>
          <w:rtl/>
        </w:rPr>
        <w:t>﴿إِنَّمَا المُؤمِنونَ إِخوَةٌ﴾ [الحجرات: ١٠]</w:t>
      </w:r>
      <w:r w:rsidRPr="002D4448">
        <w:rPr>
          <w:rFonts w:ascii="Sakkal Majalla" w:eastAsia="Calibri" w:hAnsi="Sakkal Majalla" w:cs="Traditional Naskh"/>
          <w:sz w:val="34"/>
          <w:szCs w:val="34"/>
          <w:rtl/>
        </w:rPr>
        <w:t>.</w:t>
      </w:r>
    </w:p>
    <w:p w14:paraId="790F61C4" w14:textId="77777777" w:rsidR="002D4448" w:rsidRPr="002D4448" w:rsidRDefault="002D4448" w:rsidP="002D4448">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2D4448">
        <w:rPr>
          <w:rFonts w:ascii="Sakkal Majalla" w:eastAsia="Calibri" w:hAnsi="Sakkal Majalla" w:cs="Traditional Naskh"/>
          <w:kern w:val="0"/>
          <w:sz w:val="34"/>
          <w:szCs w:val="34"/>
          <w:rtl/>
          <w14:ligatures w14:val="none"/>
        </w:rPr>
        <w:t xml:space="preserve">ويقول رسول الهدى </w:t>
      </w:r>
      <w:r w:rsidRPr="002D4448">
        <w:rPr>
          <w:rFonts w:ascii="adwa-assalaf" w:eastAsia="Calibri" w:hAnsi="adwa-assalaf" w:cs="adwa-assalaf"/>
          <w:kern w:val="0"/>
          <w:sz w:val="34"/>
          <w:szCs w:val="34"/>
          <w:rtl/>
          <w14:ligatures w14:val="none"/>
        </w:rPr>
        <w:t>ﷺ</w:t>
      </w:r>
      <w:r w:rsidRPr="002D4448">
        <w:rPr>
          <w:rFonts w:ascii="Sakkal Majalla" w:eastAsia="Calibri" w:hAnsi="Sakkal Majalla" w:cs="Traditional Naskh"/>
          <w:kern w:val="0"/>
          <w:sz w:val="34"/>
          <w:szCs w:val="34"/>
          <w:rtl/>
          <w14:ligatures w14:val="none"/>
        </w:rPr>
        <w:t>: (المسلم أخو المسلم)</w:t>
      </w:r>
      <w:r w:rsidRPr="002D4448">
        <w:rPr>
          <w:rFonts w:ascii="Sakkal Majalla" w:eastAsia="Calibri" w:hAnsi="Sakkal Majalla" w:cs="Traditional Naskh" w:hint="cs"/>
          <w:kern w:val="0"/>
          <w:sz w:val="34"/>
          <w:szCs w:val="34"/>
          <w:rtl/>
          <w14:ligatures w14:val="none"/>
        </w:rPr>
        <w:t xml:space="preserve"> رواه مسلم</w:t>
      </w:r>
      <w:r w:rsidRPr="002D4448">
        <w:rPr>
          <w:rFonts w:ascii="Sakkal Majalla" w:eastAsia="Calibri" w:hAnsi="Sakkal Majalla" w:cs="Traditional Naskh"/>
          <w:kern w:val="0"/>
          <w:sz w:val="34"/>
          <w:szCs w:val="34"/>
          <w:rtl/>
          <w14:ligatures w14:val="none"/>
        </w:rPr>
        <w:t>، الإسلام دين يقوم على الترابط والتواصل وال</w:t>
      </w:r>
      <w:r w:rsidRPr="002D4448">
        <w:rPr>
          <w:rFonts w:ascii="Sakkal Majalla" w:eastAsia="Calibri" w:hAnsi="Sakkal Majalla" w:cs="Traditional Naskh" w:hint="cs"/>
          <w:kern w:val="0"/>
          <w:sz w:val="34"/>
          <w:szCs w:val="34"/>
          <w:rtl/>
          <w14:ligatures w14:val="none"/>
        </w:rPr>
        <w:t>أ</w:t>
      </w:r>
      <w:r w:rsidRPr="002D4448">
        <w:rPr>
          <w:rFonts w:ascii="Sakkal Majalla" w:eastAsia="Calibri" w:hAnsi="Sakkal Majalla" w:cs="Traditional Naskh"/>
          <w:kern w:val="0"/>
          <w:sz w:val="34"/>
          <w:szCs w:val="34"/>
          <w:rtl/>
          <w14:ligatures w14:val="none"/>
        </w:rPr>
        <w:t>خوّة.</w:t>
      </w:r>
    </w:p>
    <w:p w14:paraId="5E269F07" w14:textId="77777777" w:rsidR="002D4448" w:rsidRPr="002D4448" w:rsidRDefault="002D4448" w:rsidP="002D4448">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2D4448">
        <w:rPr>
          <w:rFonts w:ascii="Sakkal Majalla" w:eastAsia="Calibri" w:hAnsi="Sakkal Majalla" w:cs="Traditional Naskh"/>
          <w:kern w:val="0"/>
          <w:sz w:val="34"/>
          <w:szCs w:val="34"/>
          <w:rtl/>
          <w14:ligatures w14:val="none"/>
        </w:rPr>
        <w:t xml:space="preserve">لقد كانت عناية نبي الله </w:t>
      </w:r>
      <w:r w:rsidRPr="002D4448">
        <w:rPr>
          <w:rFonts w:ascii="adwa-assalaf" w:eastAsia="Calibri" w:hAnsi="adwa-assalaf" w:cs="adwa-assalaf"/>
          <w:kern w:val="0"/>
          <w:sz w:val="34"/>
          <w:szCs w:val="34"/>
          <w:rtl/>
          <w14:ligatures w14:val="none"/>
        </w:rPr>
        <w:t>ﷺ</w:t>
      </w:r>
      <w:r w:rsidRPr="002D4448">
        <w:rPr>
          <w:rFonts w:ascii="Sakkal Majalla" w:eastAsia="Calibri" w:hAnsi="Sakkal Majalla" w:cs="Traditional Naskh"/>
          <w:kern w:val="0"/>
          <w:sz w:val="34"/>
          <w:szCs w:val="34"/>
          <w:rtl/>
          <w14:ligatures w14:val="none"/>
        </w:rPr>
        <w:t xml:space="preserve"> بالرابطة الأخوية عناية عظيمة؛ حيث أقام الجسور، وعقد الروابط بين المهاجرين والأنصار، فكانوا إخوة متحابين، وكانت مؤاخاتهم مؤاخاة لا مثيل لها، ساهمت مساهمة فعالة في نجاح الدولة الإسلامية، واستقرارها وسلامتها من الاضطراب.</w:t>
      </w:r>
    </w:p>
    <w:p w14:paraId="0AAFAEEE" w14:textId="77777777" w:rsidR="002D4448" w:rsidRPr="002D4448" w:rsidRDefault="002D4448" w:rsidP="002D4448">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2D4448">
        <w:rPr>
          <w:rFonts w:ascii="Sakkal Majalla" w:eastAsia="Calibri" w:hAnsi="Sakkal Majalla" w:cs="Traditional Naskh"/>
          <w:kern w:val="0"/>
          <w:sz w:val="34"/>
          <w:szCs w:val="34"/>
          <w:rtl/>
          <w14:ligatures w14:val="none"/>
        </w:rPr>
        <w:t>وبعد ذلك قام هؤلاء المتآخون بنشر الدعوة، وإشاعة العدل وبسط الرحمة في أرجاء واسعة من أرض الله عز وجل، فأسعدوا البشرية وخلصوها من الظلم والفساد.</w:t>
      </w:r>
    </w:p>
    <w:p w14:paraId="10D69CB5" w14:textId="77777777" w:rsidR="002D4448" w:rsidRPr="002D4448" w:rsidRDefault="002D4448" w:rsidP="002D4448">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2D4448">
        <w:rPr>
          <w:rFonts w:ascii="Sakkal Majalla" w:eastAsia="Calibri" w:hAnsi="Sakkal Majalla" w:cs="Traditional Naskh"/>
          <w:kern w:val="0"/>
          <w:sz w:val="34"/>
          <w:szCs w:val="34"/>
          <w:rtl/>
          <w14:ligatures w14:val="none"/>
        </w:rPr>
        <w:t>وفي وقتنا الحاضر ضعفت الأخوة بين المسلمين حيث وجد في مجتمعاتهم التسلط، والاستغلال، والبغي والظلم، والغل والحسد، والكراهية والعداء، إلى غير ذلك من الأمراض المعنوية التي أصيب بها المسلمون، وستظل هذه الأمراض سارية المفعول ما لم يتدارك المسلمون أنفسهم، ويشعروا برابطة الأخوة فيما بينهم.</w:t>
      </w:r>
    </w:p>
    <w:p w14:paraId="2687A554" w14:textId="77777777" w:rsidR="00222C7C" w:rsidRDefault="002D4448" w:rsidP="00222C7C">
      <w:pPr>
        <w:widowControl w:val="0"/>
        <w:spacing w:after="0" w:line="228" w:lineRule="auto"/>
        <w:ind w:firstLine="397"/>
        <w:jc w:val="both"/>
        <w:rPr>
          <w:rFonts w:ascii="Sakkal Majalla" w:eastAsia="Calibri" w:hAnsi="Sakkal Majalla" w:cs="Traditional Naskh"/>
          <w:kern w:val="0"/>
          <w:sz w:val="34"/>
          <w:szCs w:val="34"/>
          <w:rtl/>
          <w14:ligatures w14:val="none"/>
        </w:rPr>
      </w:pPr>
      <w:r w:rsidRPr="002D4448">
        <w:rPr>
          <w:rFonts w:ascii="Sakkal Majalla" w:eastAsia="Calibri" w:hAnsi="Sakkal Majalla" w:cs="Traditional Naskh"/>
          <w:kern w:val="0"/>
          <w:sz w:val="34"/>
          <w:szCs w:val="34"/>
          <w:rtl/>
          <w14:ligatures w14:val="none"/>
        </w:rPr>
        <w:t xml:space="preserve">إن البعض من الناس يتصور أن الأخوّة محصورة في النسب، أو اللغة، أو الوطن، حتی لو اختلفت المعتقدات، وهذا تصور خاطئ، وفهم مغلوط، قال الله -تعالی-: </w:t>
      </w:r>
      <w:r w:rsidR="00222C7C" w:rsidRPr="00222C7C">
        <w:rPr>
          <w:rFonts w:ascii="QCF_BSML" w:eastAsia="Times New Roman" w:hAnsi="QCF_BSML" w:cs="QCF_BSML"/>
          <w:kern w:val="0"/>
          <w:sz w:val="30"/>
          <w:szCs w:val="30"/>
          <w:rtl/>
          <w14:ligatures w14:val="none"/>
        </w:rPr>
        <w:t>﴿يا أَيُّهَا الَّذينَ آمَنوا لا تَتَّخِذوا آباءَكُم وَإِخوانَكُم أَولِياءَ إِنِ استَحَبُّوا الكُفرَ عَلَى الإيمانِ وَمَن يَتَوَلَّهُم مِنكُم فَأُولئِكَ هُمُ الظّالِمونَ﴾ [التوبة: ٢٣]</w:t>
      </w:r>
      <w:r w:rsidR="00222C7C">
        <w:rPr>
          <w:rFonts w:ascii="Sakkal Majalla" w:eastAsia="Calibri" w:hAnsi="Sakkal Majalla" w:cs="Traditional Naskh" w:hint="cs"/>
          <w:kern w:val="0"/>
          <w:sz w:val="34"/>
          <w:szCs w:val="34"/>
          <w:rtl/>
          <w14:ligatures w14:val="none"/>
        </w:rPr>
        <w:t>.</w:t>
      </w:r>
    </w:p>
    <w:p w14:paraId="05C37D01" w14:textId="12ABF7A5" w:rsidR="006E0C18" w:rsidRDefault="002D4448" w:rsidP="006E0C18">
      <w:pPr>
        <w:pStyle w:val="p1"/>
        <w:bidi/>
        <w:divId w:val="436756778"/>
      </w:pPr>
      <w:r w:rsidRPr="002D4448">
        <w:rPr>
          <w:rFonts w:ascii="Sakkal Majalla" w:eastAsia="Calibri" w:hAnsi="Sakkal Majalla" w:cs="Traditional Naskh"/>
          <w:sz w:val="34"/>
          <w:szCs w:val="34"/>
          <w:rtl/>
        </w:rPr>
        <w:t>إن كتاب الله</w:t>
      </w:r>
      <w:r w:rsidR="008C6208">
        <w:rPr>
          <w:rFonts w:ascii="Sakkal Majalla" w:eastAsia="Calibri" w:hAnsi="Sakkal Majalla" w:cs="Traditional Naskh" w:hint="cs"/>
          <w:sz w:val="34"/>
          <w:szCs w:val="34"/>
          <w:rtl/>
        </w:rPr>
        <w:t xml:space="preserve"> عزوجل </w:t>
      </w:r>
      <w:r w:rsidRPr="002D4448">
        <w:rPr>
          <w:rFonts w:ascii="Sakkal Majalla" w:eastAsia="Calibri" w:hAnsi="Sakkal Majalla" w:cs="Traditional Naskh"/>
          <w:sz w:val="34"/>
          <w:szCs w:val="34"/>
          <w:rtl/>
        </w:rPr>
        <w:t xml:space="preserve">يحذر من وجود علاقات محبة ومودة وموالاة بين المسلم وغير المسلم، حتى ولو كان هذا الغير أقرب قريب طالما أن الإيمان بالله غير موجود، قال الله تعالى -: </w:t>
      </w:r>
      <w:r w:rsidR="006E0C18">
        <w:rPr>
          <w:rStyle w:val="s1"/>
          <w:rtl/>
        </w:rPr>
        <w:t>﴿لا تَجِدُ قَومًا يُؤمِنونَ بِاللَّهِ وَاليَومِ الآخِرِ يُوادّونَ مَن حادَّ اللَّهَ وَرَسولَهُ وَلَو كانوا آباءَهُم أَو أَبناءَهُم أَو إِخوانَهُم أَو عَشيرَتَهُم﴾ [المجادلة: ٢٢]</w:t>
      </w:r>
      <w:r w:rsidR="006E0C18">
        <w:rPr>
          <w:rFonts w:hint="cs"/>
          <w:rtl/>
        </w:rPr>
        <w:t>.</w:t>
      </w:r>
    </w:p>
    <w:p w14:paraId="7EA24702" w14:textId="46D15BFF" w:rsidR="002D4448" w:rsidRPr="002D4448" w:rsidRDefault="002D4448" w:rsidP="006E0C18">
      <w:pPr>
        <w:widowControl w:val="0"/>
        <w:spacing w:after="0" w:line="228" w:lineRule="auto"/>
        <w:ind w:firstLine="397"/>
        <w:jc w:val="both"/>
        <w:rPr>
          <w:rFonts w:ascii="Sakkal Majalla" w:eastAsia="Calibri" w:hAnsi="Sakkal Majalla" w:cs="Traditional Naskh"/>
          <w:kern w:val="0"/>
          <w:sz w:val="34"/>
          <w:szCs w:val="34"/>
          <w14:ligatures w14:val="none"/>
        </w:rPr>
      </w:pPr>
      <w:r w:rsidRPr="002D4448">
        <w:rPr>
          <w:rFonts w:ascii="Sakkal Majalla" w:eastAsia="Calibri" w:hAnsi="Sakkal Majalla" w:cs="Traditional Naskh"/>
          <w:kern w:val="0"/>
          <w:sz w:val="34"/>
          <w:szCs w:val="34"/>
          <w:rtl/>
          <w14:ligatures w14:val="none"/>
        </w:rPr>
        <w:t>وإذا كان اتخاذ الأقربين غير المسلمين أولياء منهيًّا عنه، فكيف بمن يتخذون الأبعدين من كفرة وملحدين، وزنادقة ومنافقين إخوانا لهم؟ على أن هنالك فرقًا بين التعامل والموالاة، فالتعامل جائز ولا شك، والموالاة محرمة، ومنها المحبة.</w:t>
      </w:r>
    </w:p>
    <w:p w14:paraId="2270B687" w14:textId="6D350330" w:rsidR="007A21F3" w:rsidRDefault="002D4448">
      <w:pPr>
        <w:pStyle w:val="p1"/>
        <w:bidi/>
        <w:divId w:val="659306789"/>
      </w:pPr>
      <w:r w:rsidRPr="002D4448">
        <w:rPr>
          <w:rFonts w:ascii="Sakkal Majalla" w:eastAsia="Calibri" w:hAnsi="Sakkal Majalla" w:cs="Traditional Naskh"/>
          <w:sz w:val="34"/>
          <w:szCs w:val="34"/>
          <w:rtl/>
        </w:rPr>
        <w:t xml:space="preserve">وإذا كانت موالاة غير </w:t>
      </w:r>
      <w:r w:rsidRPr="002D4448">
        <w:rPr>
          <w:rFonts w:ascii="Sakkal Majalla" w:eastAsia="Calibri" w:hAnsi="Sakkal Majalla" w:cs="Traditional Naskh" w:hint="cs"/>
          <w:sz w:val="34"/>
          <w:szCs w:val="34"/>
          <w:rtl/>
        </w:rPr>
        <w:t>ال</w:t>
      </w:r>
      <w:r w:rsidRPr="002D4448">
        <w:rPr>
          <w:rFonts w:ascii="Sakkal Majalla" w:eastAsia="Calibri" w:hAnsi="Sakkal Majalla" w:cs="Traditional Naskh"/>
          <w:sz w:val="34"/>
          <w:szCs w:val="34"/>
          <w:rtl/>
        </w:rPr>
        <w:t xml:space="preserve">مسلمین محرمة، فإن ذلك لا يعني ظلمهم والإساءة إليهم کلا!! فالإحسان في القول والفعل مأمور به يقول الله تعالى -: </w:t>
      </w:r>
      <w:r w:rsidR="007A21F3">
        <w:rPr>
          <w:rStyle w:val="s1"/>
          <w:rtl/>
        </w:rPr>
        <w:t>﴿وَقولوا لِلنّاسِ حُسنًا﴾ [البقرة: ٨٣]</w:t>
      </w:r>
      <w:r w:rsidR="007A21F3">
        <w:rPr>
          <w:rFonts w:hint="cs"/>
          <w:rtl/>
        </w:rPr>
        <w:t>.</w:t>
      </w:r>
    </w:p>
    <w:p w14:paraId="7B989A79" w14:textId="77777777" w:rsidR="00AB367C" w:rsidRDefault="002D4448" w:rsidP="00AB367C">
      <w:pPr>
        <w:widowControl w:val="0"/>
        <w:spacing w:after="0" w:line="228" w:lineRule="auto"/>
        <w:ind w:firstLine="397"/>
        <w:jc w:val="lowKashida"/>
        <w:rPr>
          <w:rFonts w:ascii="Sakkal Majalla" w:eastAsia="Calibri" w:hAnsi="Sakkal Majalla" w:cs="Traditional Naskh"/>
          <w:kern w:val="0"/>
          <w:sz w:val="34"/>
          <w:szCs w:val="34"/>
          <w:rtl/>
          <w14:ligatures w14:val="none"/>
        </w:rPr>
      </w:pPr>
      <w:r w:rsidRPr="002D4448">
        <w:rPr>
          <w:rFonts w:ascii="Sakkal Majalla" w:eastAsia="Calibri" w:hAnsi="Sakkal Majalla" w:cs="Traditional Naskh"/>
          <w:kern w:val="0"/>
          <w:sz w:val="34"/>
          <w:szCs w:val="34"/>
          <w:rtl/>
          <w14:ligatures w14:val="none"/>
        </w:rPr>
        <w:t xml:space="preserve">ويقول: </w:t>
      </w:r>
      <w:r w:rsidR="00AB367C" w:rsidRPr="00AB367C">
        <w:rPr>
          <w:rFonts w:ascii="QCF_BSML" w:eastAsia="Times New Roman" w:hAnsi="QCF_BSML" w:cs="QCF_BSML"/>
          <w:kern w:val="0"/>
          <w:sz w:val="32"/>
          <w:szCs w:val="32"/>
          <w:rtl/>
          <w14:ligatures w14:val="none"/>
        </w:rPr>
        <w:t>﴿وَقُل لِعِبادي يَقولُوا الَّتي هِيَ أَحسَنُ إِنَّ الشَّيطانَ يَنزَغُ بَينَهُم إِنَّ الشَّيطانَ كانَ لِلإِنسانِ عَدُوًّا مُبينًا﴾ [الإسراء: ٥٣]</w:t>
      </w:r>
      <w:r w:rsidR="00AB367C">
        <w:rPr>
          <w:rFonts w:ascii="Sakkal Majalla" w:eastAsia="Calibri" w:hAnsi="Sakkal Majalla" w:cs="Traditional Naskh" w:hint="cs"/>
          <w:kern w:val="0"/>
          <w:sz w:val="34"/>
          <w:szCs w:val="34"/>
          <w:rtl/>
          <w14:ligatures w14:val="none"/>
        </w:rPr>
        <w:t>.</w:t>
      </w:r>
    </w:p>
    <w:p w14:paraId="2F3ED713" w14:textId="77777777" w:rsidR="00AB367C" w:rsidRDefault="00AB367C" w:rsidP="00AB367C">
      <w:pPr>
        <w:widowControl w:val="0"/>
        <w:spacing w:after="0" w:line="228" w:lineRule="auto"/>
        <w:ind w:firstLine="397"/>
        <w:jc w:val="lowKashida"/>
        <w:rPr>
          <w:rFonts w:ascii="Sakkal Majalla" w:eastAsia="Calibri" w:hAnsi="Sakkal Majalla" w:cs="Traditional Naskh"/>
          <w:kern w:val="0"/>
          <w:sz w:val="34"/>
          <w:szCs w:val="34"/>
          <w:rtl/>
          <w14:ligatures w14:val="none"/>
        </w:rPr>
      </w:pPr>
    </w:p>
    <w:p w14:paraId="736F9683" w14:textId="566D2E67" w:rsidR="002D4448" w:rsidRPr="002D4448" w:rsidRDefault="002D4448" w:rsidP="00AB367C">
      <w:pPr>
        <w:widowControl w:val="0"/>
        <w:spacing w:after="0" w:line="228" w:lineRule="auto"/>
        <w:ind w:firstLine="397"/>
        <w:jc w:val="lowKashida"/>
        <w:rPr>
          <w:rFonts w:ascii="Sakkal Majalla" w:eastAsia="Calibri" w:hAnsi="Sakkal Majalla" w:cs="Traditional Naskh"/>
          <w:kern w:val="0"/>
          <w:sz w:val="34"/>
          <w:szCs w:val="34"/>
          <w14:ligatures w14:val="none"/>
        </w:rPr>
      </w:pPr>
      <w:r w:rsidRPr="002D4448">
        <w:rPr>
          <w:rFonts w:ascii="Sakkal Majalla" w:eastAsia="Calibri" w:hAnsi="Sakkal Majalla" w:cs="Traditional Naskh"/>
          <w:kern w:val="0"/>
          <w:sz w:val="34"/>
          <w:szCs w:val="34"/>
          <w:rtl/>
          <w14:ligatures w14:val="none"/>
        </w:rPr>
        <w:lastRenderedPageBreak/>
        <w:t xml:space="preserve">وقد امتدح الله عباده الذين يحسنون على الكافرين، فقال تعالى: </w:t>
      </w:r>
      <w:r w:rsidR="00252197" w:rsidRPr="00252197">
        <w:rPr>
          <w:rFonts w:ascii="QCF_BSML" w:eastAsia="Times New Roman" w:hAnsi="QCF_BSML" w:cs="QCF_BSML"/>
          <w:kern w:val="0"/>
          <w:sz w:val="32"/>
          <w:szCs w:val="32"/>
          <w:rtl/>
          <w14:ligatures w14:val="none"/>
        </w:rPr>
        <w:t>﴿إِنَّ الأَبرارَ يَشرَبونَ مِن كَأسٍ كانَ مِزاجُها كافورًا ۝ عَينًا يَشرَبُ بِها عِبادُ اللَّهِ يُفَجِّرونَها تَفجيرًا ۝ يوفونَ بِالنَّذرِ وَيَخافونَ يَومًا كانَ شَرُّهُ مُستَطيرًا ۝ وَيُطعِمونَ الطَّعامَ عَلى حُبِّهِ مِسكينًا وَيَتيمًا وَأَسيرًا﴾ [الإنسان: ٥-٨]</w:t>
      </w:r>
      <w:r w:rsidRPr="002D4448">
        <w:rPr>
          <w:rFonts w:ascii="Sakkal Majalla" w:eastAsia="Calibri" w:hAnsi="Sakkal Majalla" w:cs="Traditional Naskh"/>
          <w:kern w:val="0"/>
          <w:sz w:val="34"/>
          <w:szCs w:val="34"/>
          <w:rtl/>
          <w14:ligatures w14:val="none"/>
        </w:rPr>
        <w:t>. والأسير لابد أن يكون كافرًا فالكفار هم الذين يؤ</w:t>
      </w:r>
      <w:r w:rsidRPr="002D4448">
        <w:rPr>
          <w:rFonts w:ascii="Sakkal Majalla" w:eastAsia="Calibri" w:hAnsi="Sakkal Majalla" w:cs="Traditional Naskh" w:hint="cs"/>
          <w:kern w:val="0"/>
          <w:sz w:val="34"/>
          <w:szCs w:val="34"/>
          <w:rtl/>
          <w14:ligatures w14:val="none"/>
        </w:rPr>
        <w:t>س</w:t>
      </w:r>
      <w:r w:rsidRPr="002D4448">
        <w:rPr>
          <w:rFonts w:ascii="Sakkal Majalla" w:eastAsia="Calibri" w:hAnsi="Sakkal Majalla" w:cs="Traditional Naskh"/>
          <w:kern w:val="0"/>
          <w:sz w:val="34"/>
          <w:szCs w:val="34"/>
          <w:rtl/>
          <w14:ligatures w14:val="none"/>
        </w:rPr>
        <w:t>رون.</w:t>
      </w:r>
    </w:p>
    <w:p w14:paraId="1AEE2231" w14:textId="77777777" w:rsidR="002D4448" w:rsidRPr="002D4448" w:rsidRDefault="002D4448" w:rsidP="002D4448">
      <w:pPr>
        <w:widowControl w:val="0"/>
        <w:spacing w:after="0" w:line="240" w:lineRule="auto"/>
        <w:ind w:firstLine="397"/>
        <w:jc w:val="lowKashida"/>
        <w:rPr>
          <w:rFonts w:ascii="Sakkal Majalla" w:eastAsia="Calibri" w:hAnsi="Sakkal Majalla" w:cs="mohammad bold art"/>
          <w:kern w:val="0"/>
          <w:sz w:val="34"/>
          <w:szCs w:val="34"/>
          <w14:ligatures w14:val="none"/>
        </w:rPr>
      </w:pPr>
      <w:r w:rsidRPr="002D4448">
        <w:rPr>
          <w:rFonts w:ascii="Sakkal Majalla" w:eastAsia="Calibri" w:hAnsi="Sakkal Majalla" w:cs="mohammad bold art"/>
          <w:kern w:val="0"/>
          <w:sz w:val="32"/>
          <w:szCs w:val="32"/>
          <w:rtl/>
          <w14:ligatures w14:val="none"/>
        </w:rPr>
        <w:t>أيها المسلمون:</w:t>
      </w:r>
    </w:p>
    <w:p w14:paraId="3CA27C5B" w14:textId="77777777" w:rsidR="002D4448" w:rsidRPr="002D4448" w:rsidRDefault="002D4448" w:rsidP="002D4448">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2D4448">
        <w:rPr>
          <w:rFonts w:ascii="Sakkal Majalla" w:eastAsia="Calibri" w:hAnsi="Sakkal Majalla" w:cs="Traditional Naskh"/>
          <w:kern w:val="0"/>
          <w:sz w:val="34"/>
          <w:szCs w:val="34"/>
          <w:rtl/>
          <w14:ligatures w14:val="none"/>
        </w:rPr>
        <w:t>إن الأخوّة الإسلامية، مظهرٌ عظيم، من مظاهر قوة المسلمين، وسمةٌ من سمات، وحدتهم، وتعبيرٌ صادق لمودتهم، بها تستجلب محبة الله، كما قال الله - تعالى - في الحديث القدسي:</w:t>
      </w:r>
    </w:p>
    <w:p w14:paraId="40897EA2" w14:textId="77777777" w:rsidR="002D4448" w:rsidRPr="002D4448" w:rsidRDefault="002D4448" w:rsidP="002D4448">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2D4448">
        <w:rPr>
          <w:rFonts w:ascii="Sakkal Majalla" w:eastAsia="Calibri" w:hAnsi="Sakkal Majalla" w:cs="Traditional Naskh"/>
          <w:kern w:val="0"/>
          <w:sz w:val="34"/>
          <w:szCs w:val="34"/>
          <w:rtl/>
          <w14:ligatures w14:val="none"/>
        </w:rPr>
        <w:t>(وجبت محبتي للمتحابين فيّ، والمتجالسين فيّ، والمتزاورين فيّ، والمتباذلين فيّ) رواه الإمام أحمد.</w:t>
      </w:r>
    </w:p>
    <w:p w14:paraId="75CBE2F1" w14:textId="77777777" w:rsidR="002D4448" w:rsidRPr="002D4448" w:rsidRDefault="002D4448" w:rsidP="002D4448">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2D4448">
        <w:rPr>
          <w:rFonts w:ascii="Sakkal Majalla" w:eastAsia="Calibri" w:hAnsi="Sakkal Majalla" w:cs="Traditional Naskh"/>
          <w:kern w:val="0"/>
          <w:sz w:val="34"/>
          <w:szCs w:val="34"/>
          <w:rtl/>
          <w14:ligatures w14:val="none"/>
        </w:rPr>
        <w:t>بال</w:t>
      </w:r>
      <w:r w:rsidRPr="002D4448">
        <w:rPr>
          <w:rFonts w:ascii="Sakkal Majalla" w:eastAsia="Calibri" w:hAnsi="Sakkal Majalla" w:cs="Traditional Naskh" w:hint="cs"/>
          <w:kern w:val="0"/>
          <w:sz w:val="34"/>
          <w:szCs w:val="34"/>
          <w:rtl/>
          <w14:ligatures w14:val="none"/>
        </w:rPr>
        <w:t>أ</w:t>
      </w:r>
      <w:r w:rsidRPr="002D4448">
        <w:rPr>
          <w:rFonts w:ascii="Sakkal Majalla" w:eastAsia="Calibri" w:hAnsi="Sakkal Majalla" w:cs="Traditional Naskh"/>
          <w:kern w:val="0"/>
          <w:sz w:val="34"/>
          <w:szCs w:val="34"/>
          <w:rtl/>
          <w14:ligatures w14:val="none"/>
        </w:rPr>
        <w:t xml:space="preserve">خوّة يظل المتآخون المتحابون تحت ظل الرحمن </w:t>
      </w:r>
      <w:r w:rsidRPr="002D4448">
        <w:rPr>
          <w:rFonts w:ascii="adwa-assalaf" w:eastAsia="Calibri" w:hAnsi="adwa-assalaf" w:cs="adwa-assalaf"/>
          <w:kern w:val="0"/>
          <w:sz w:val="34"/>
          <w:szCs w:val="34"/>
          <w:rtl/>
          <w14:ligatures w14:val="none"/>
        </w:rPr>
        <w:t>۵</w:t>
      </w:r>
      <w:r w:rsidRPr="002D4448">
        <w:rPr>
          <w:rFonts w:ascii="Sakkal Majalla" w:eastAsia="Calibri" w:hAnsi="Sakkal Majalla" w:cs="Traditional Naskh"/>
          <w:kern w:val="0"/>
          <w:sz w:val="34"/>
          <w:szCs w:val="34"/>
          <w:rtl/>
          <w14:ligatures w14:val="none"/>
        </w:rPr>
        <w:t xml:space="preserve"> يوم لا ظل إلا ظلّه، يقول</w:t>
      </w:r>
      <w:r w:rsidRPr="002D4448">
        <w:rPr>
          <w:rFonts w:ascii="Sakkal Majalla" w:eastAsia="Calibri" w:hAnsi="Sakkal Majalla" w:cs="Traditional Naskh" w:hint="cs"/>
          <w:kern w:val="0"/>
          <w:sz w:val="34"/>
          <w:szCs w:val="34"/>
          <w:rtl/>
          <w14:ligatures w14:val="none"/>
        </w:rPr>
        <w:t xml:space="preserve"> النبي</w:t>
      </w:r>
      <w:r w:rsidRPr="002D4448">
        <w:rPr>
          <w:rFonts w:ascii="Sakkal Majalla" w:eastAsia="Calibri" w:hAnsi="Sakkal Majalla" w:cs="Traditional Naskh"/>
          <w:kern w:val="0"/>
          <w:sz w:val="34"/>
          <w:szCs w:val="34"/>
          <w:rtl/>
          <w14:ligatures w14:val="none"/>
        </w:rPr>
        <w:t xml:space="preserve"> </w:t>
      </w:r>
      <w:r w:rsidRPr="002D4448">
        <w:rPr>
          <w:rFonts w:ascii="adwa-assalaf" w:eastAsia="Calibri" w:hAnsi="adwa-assalaf" w:cs="adwa-assalaf"/>
          <w:kern w:val="0"/>
          <w:sz w:val="34"/>
          <w:szCs w:val="34"/>
          <w:rtl/>
          <w14:ligatures w14:val="none"/>
        </w:rPr>
        <w:t>ﷺ</w:t>
      </w:r>
      <w:r w:rsidRPr="002D4448">
        <w:rPr>
          <w:rFonts w:ascii="Sakkal Majalla" w:eastAsia="Calibri" w:hAnsi="Sakkal Majalla" w:cs="Traditional Naskh"/>
          <w:kern w:val="0"/>
          <w:sz w:val="34"/>
          <w:szCs w:val="34"/>
          <w:rtl/>
          <w14:ligatures w14:val="none"/>
        </w:rPr>
        <w:t>: (سبعة يظلّهم الله في لا ظلّه يوم لا ظلّ إلا ظلُّه... - وذكر منهم - ورجلان تحابا في الله اجتمعا عليه وتفرقا عليه)</w:t>
      </w:r>
      <w:r w:rsidRPr="002D4448">
        <w:rPr>
          <w:rFonts w:ascii="Sakkal Majalla" w:eastAsia="Calibri" w:hAnsi="Sakkal Majalla" w:cs="Traditional Naskh" w:hint="cs"/>
          <w:kern w:val="0"/>
          <w:sz w:val="34"/>
          <w:szCs w:val="34"/>
          <w:rtl/>
          <w14:ligatures w14:val="none"/>
        </w:rPr>
        <w:t xml:space="preserve"> رواه البخاري</w:t>
      </w:r>
      <w:r w:rsidRPr="002D4448">
        <w:rPr>
          <w:rFonts w:ascii="Sakkal Majalla" w:eastAsia="Calibri" w:hAnsi="Sakkal Majalla" w:cs="Traditional Naskh"/>
          <w:kern w:val="0"/>
          <w:sz w:val="34"/>
          <w:szCs w:val="34"/>
          <w:rtl/>
          <w14:ligatures w14:val="none"/>
        </w:rPr>
        <w:t>.</w:t>
      </w:r>
    </w:p>
    <w:p w14:paraId="29CE2C71" w14:textId="77777777" w:rsidR="002D4448" w:rsidRPr="002D4448" w:rsidRDefault="002D4448" w:rsidP="002D4448">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2D4448">
        <w:rPr>
          <w:rFonts w:ascii="Sakkal Majalla" w:eastAsia="Calibri" w:hAnsi="Sakkal Majalla" w:cs="Traditional Naskh"/>
          <w:kern w:val="0"/>
          <w:sz w:val="34"/>
          <w:szCs w:val="34"/>
          <w:rtl/>
          <w14:ligatures w14:val="none"/>
        </w:rPr>
        <w:t>وال</w:t>
      </w:r>
      <w:r w:rsidRPr="002D4448">
        <w:rPr>
          <w:rFonts w:ascii="Sakkal Majalla" w:eastAsia="Calibri" w:hAnsi="Sakkal Majalla" w:cs="Traditional Naskh" w:hint="cs"/>
          <w:kern w:val="0"/>
          <w:sz w:val="34"/>
          <w:szCs w:val="34"/>
          <w:rtl/>
          <w14:ligatures w14:val="none"/>
        </w:rPr>
        <w:t>أ</w:t>
      </w:r>
      <w:r w:rsidRPr="002D4448">
        <w:rPr>
          <w:rFonts w:ascii="Sakkal Majalla" w:eastAsia="Calibri" w:hAnsi="Sakkal Majalla" w:cs="Traditional Naskh"/>
          <w:kern w:val="0"/>
          <w:sz w:val="34"/>
          <w:szCs w:val="34"/>
          <w:rtl/>
          <w14:ligatures w14:val="none"/>
        </w:rPr>
        <w:t>خوة طريق إلى الجنة، كما ورد في الحديث الصحيح:</w:t>
      </w:r>
    </w:p>
    <w:p w14:paraId="658BAC50" w14:textId="77777777" w:rsidR="002D4448" w:rsidRPr="002D4448" w:rsidRDefault="002D4448" w:rsidP="002D4448">
      <w:pPr>
        <w:widowControl w:val="0"/>
        <w:spacing w:after="0" w:line="228" w:lineRule="auto"/>
        <w:ind w:firstLine="397"/>
        <w:jc w:val="lowKashida"/>
        <w:rPr>
          <w:rFonts w:ascii="Sakkal Majalla" w:eastAsia="Calibri" w:hAnsi="Sakkal Majalla" w:cs="Traditional Naskh"/>
          <w:kern w:val="0"/>
          <w:sz w:val="34"/>
          <w:szCs w:val="34"/>
          <w14:ligatures w14:val="none"/>
        </w:rPr>
      </w:pPr>
      <w:r w:rsidRPr="002D4448">
        <w:rPr>
          <w:rFonts w:ascii="Sakkal Majalla" w:eastAsia="Calibri" w:hAnsi="Sakkal Majalla" w:cs="Traditional Naskh"/>
          <w:kern w:val="0"/>
          <w:sz w:val="34"/>
          <w:szCs w:val="34"/>
          <w:rtl/>
          <w14:ligatures w14:val="none"/>
        </w:rPr>
        <w:t>(من عاد مريضًا، أو زار أخًا له في الله ناداه مناد: أن طبت وطاب ممشاك، وتبوأت من الجنة منزلًا)</w:t>
      </w:r>
      <w:r w:rsidRPr="002D4448">
        <w:rPr>
          <w:rFonts w:ascii="Sakkal Majalla" w:eastAsia="Calibri" w:hAnsi="Sakkal Majalla" w:cs="Traditional Naskh" w:hint="cs"/>
          <w:kern w:val="0"/>
          <w:sz w:val="34"/>
          <w:szCs w:val="34"/>
          <w:rtl/>
          <w14:ligatures w14:val="none"/>
        </w:rPr>
        <w:t xml:space="preserve"> رواه ابن ماجه.</w:t>
      </w:r>
    </w:p>
    <w:p w14:paraId="3A5E5AEB" w14:textId="77777777" w:rsidR="002D4448" w:rsidRPr="002D4448" w:rsidRDefault="002D4448" w:rsidP="002D4448">
      <w:pPr>
        <w:widowControl w:val="0"/>
        <w:spacing w:after="0" w:line="221" w:lineRule="auto"/>
        <w:ind w:firstLine="397"/>
        <w:jc w:val="lowKashida"/>
        <w:rPr>
          <w:rFonts w:ascii="Sakkal Majalla" w:eastAsia="Calibri" w:hAnsi="Sakkal Majalla" w:cs="Traditional Naskh"/>
          <w:kern w:val="0"/>
          <w:sz w:val="34"/>
          <w:szCs w:val="34"/>
          <w14:ligatures w14:val="none"/>
        </w:rPr>
      </w:pPr>
      <w:r w:rsidRPr="002D4448">
        <w:rPr>
          <w:rFonts w:ascii="Sakkal Majalla" w:eastAsia="Calibri" w:hAnsi="Sakkal Majalla" w:cs="Traditional Naskh"/>
          <w:kern w:val="0"/>
          <w:sz w:val="34"/>
          <w:szCs w:val="34"/>
          <w:rtl/>
          <w14:ligatures w14:val="none"/>
        </w:rPr>
        <w:t>والأخوّة سبب لتساقط الخطايا عن الإنسان، وكم يحتاج الإنسان أن يعفو الله عنه، ويغفر له ذنوبه، يقول نبينا - صلوات الله وسلامه عليه -:</w:t>
      </w:r>
    </w:p>
    <w:p w14:paraId="50D2CBC0" w14:textId="77777777" w:rsidR="002D4448" w:rsidRPr="002D4448" w:rsidRDefault="002D4448" w:rsidP="002D4448">
      <w:pPr>
        <w:widowControl w:val="0"/>
        <w:spacing w:after="0" w:line="221" w:lineRule="auto"/>
        <w:ind w:firstLine="397"/>
        <w:jc w:val="lowKashida"/>
        <w:rPr>
          <w:rFonts w:ascii="Sakkal Majalla" w:eastAsia="Calibri" w:hAnsi="Sakkal Majalla" w:cs="Traditional Naskh"/>
          <w:kern w:val="0"/>
          <w:sz w:val="34"/>
          <w:szCs w:val="34"/>
          <w14:ligatures w14:val="none"/>
        </w:rPr>
      </w:pPr>
      <w:r w:rsidRPr="002D4448">
        <w:rPr>
          <w:rFonts w:ascii="Sakkal Majalla" w:eastAsia="Calibri" w:hAnsi="Sakkal Majalla" w:cs="Traditional Naskh"/>
          <w:kern w:val="0"/>
          <w:sz w:val="34"/>
          <w:szCs w:val="34"/>
          <w:rtl/>
          <w14:ligatures w14:val="none"/>
        </w:rPr>
        <w:t>(ما من مسلمَيِن يلتقيان فيتصافحان إلا غفر لهما قبل أن يتفرقا) رواه أبو داود والترمذي.</w:t>
      </w:r>
    </w:p>
    <w:p w14:paraId="3413D7CF" w14:textId="091516DA" w:rsidR="002D4448" w:rsidRPr="002D4448" w:rsidRDefault="002D4448" w:rsidP="003D690C">
      <w:pPr>
        <w:widowControl w:val="0"/>
        <w:spacing w:after="0" w:line="221" w:lineRule="auto"/>
        <w:ind w:firstLine="397"/>
        <w:jc w:val="lowKashida"/>
        <w:rPr>
          <w:rFonts w:ascii="Sakkal Majalla" w:eastAsia="Calibri" w:hAnsi="Sakkal Majalla" w:cs="Traditional Naskh"/>
          <w:kern w:val="0"/>
          <w:sz w:val="34"/>
          <w:szCs w:val="34"/>
          <w14:ligatures w14:val="none"/>
        </w:rPr>
      </w:pPr>
      <w:r w:rsidRPr="002D4448">
        <w:rPr>
          <w:rFonts w:ascii="Sakkal Majalla" w:eastAsia="Calibri" w:hAnsi="Sakkal Majalla" w:cs="Traditional Naskh"/>
          <w:kern w:val="0"/>
          <w:sz w:val="34"/>
          <w:szCs w:val="34"/>
          <w:rtl/>
          <w14:ligatures w14:val="none"/>
        </w:rPr>
        <w:t xml:space="preserve">إن مقاصد الأخوّة الإسلامية، تتجاوز الأفراد إلى الأمة المسلمة عامة، يقول النبي </w:t>
      </w:r>
      <w:r w:rsidRPr="002D4448">
        <w:rPr>
          <w:rFonts w:ascii="adwa-assalaf" w:eastAsia="Calibri" w:hAnsi="adwa-assalaf" w:cs="adwa-assalaf"/>
          <w:kern w:val="0"/>
          <w:sz w:val="34"/>
          <w:szCs w:val="34"/>
          <w:rtl/>
          <w14:ligatures w14:val="none"/>
        </w:rPr>
        <w:t>ﷺ</w:t>
      </w:r>
      <w:r w:rsidRPr="002D4448">
        <w:rPr>
          <w:rFonts w:ascii="Sakkal Majalla" w:eastAsia="Calibri" w:hAnsi="Sakkal Majalla" w:cs="Traditional Naskh"/>
          <w:kern w:val="0"/>
          <w:sz w:val="34"/>
          <w:szCs w:val="34"/>
          <w:rtl/>
          <w14:ligatures w14:val="none"/>
        </w:rPr>
        <w:t>:</w:t>
      </w:r>
      <w:r w:rsidR="003D690C">
        <w:rPr>
          <w:rFonts w:ascii="Sakkal Majalla" w:eastAsia="Calibri" w:hAnsi="Sakkal Majalla" w:cs="Traditional Naskh" w:hint="cs"/>
          <w:kern w:val="0"/>
          <w:sz w:val="34"/>
          <w:szCs w:val="34"/>
          <w:rtl/>
          <w14:ligatures w14:val="none"/>
        </w:rPr>
        <w:t xml:space="preserve">( </w:t>
      </w:r>
      <w:r w:rsidRPr="002D4448">
        <w:rPr>
          <w:rFonts w:ascii="Sakkal Majalla" w:eastAsia="Calibri" w:hAnsi="Sakkal Majalla" w:cs="Traditional Naskh"/>
          <w:kern w:val="0"/>
          <w:sz w:val="34"/>
          <w:szCs w:val="34"/>
          <w:rtl/>
          <w14:ligatures w14:val="none"/>
        </w:rPr>
        <w:t>مثل المؤمنين في توادهم وتراحمهم وتعاطفهم كمثل الجسد الواحد، إذا اشتكى منه عضو، تداعى له سائر الجسد بالسهر والحمى) رواه البخاري.</w:t>
      </w:r>
    </w:p>
    <w:p w14:paraId="6E504FD9" w14:textId="52AFCC2C" w:rsidR="002D4448" w:rsidRPr="002D4448" w:rsidRDefault="002D4448" w:rsidP="003D690C">
      <w:pPr>
        <w:widowControl w:val="0"/>
        <w:spacing w:after="0" w:line="221" w:lineRule="auto"/>
        <w:ind w:firstLine="397"/>
        <w:jc w:val="lowKashida"/>
        <w:rPr>
          <w:rFonts w:ascii="Sakkal Majalla" w:eastAsia="Calibri" w:hAnsi="Sakkal Majalla" w:cs="Traditional Naskh"/>
          <w:kern w:val="0"/>
          <w:sz w:val="34"/>
          <w:szCs w:val="34"/>
          <w14:ligatures w14:val="none"/>
        </w:rPr>
      </w:pPr>
      <w:r w:rsidRPr="002D4448">
        <w:rPr>
          <w:rFonts w:ascii="Sakkal Majalla" w:eastAsia="Calibri" w:hAnsi="Sakkal Majalla" w:cs="Traditional Naskh"/>
          <w:kern w:val="0"/>
          <w:sz w:val="34"/>
          <w:szCs w:val="34"/>
          <w:rtl/>
          <w14:ligatures w14:val="none"/>
        </w:rPr>
        <w:t>وحين ينصر المسلمون إخوانهم بما يستطيعون ويشعرون بآلامهم، يقوى الضعيف من المسلمين، ويغتاظ العدو، وبهذه النصرة يستجيب المسلمون لأمر نبيهم،</w:t>
      </w:r>
      <w:r w:rsidRPr="002D4448">
        <w:rPr>
          <w:rFonts w:ascii="Sakkal Majalla" w:eastAsia="Calibri" w:hAnsi="Sakkal Majalla" w:cs="Traditional Naskh" w:hint="cs"/>
          <w:kern w:val="0"/>
          <w:sz w:val="34"/>
          <w:szCs w:val="34"/>
          <w:rtl/>
          <w14:ligatures w14:val="none"/>
        </w:rPr>
        <w:t xml:space="preserve"> </w:t>
      </w:r>
      <w:r w:rsidRPr="002D4448">
        <w:rPr>
          <w:rFonts w:ascii="adwa-assalaf" w:eastAsia="Calibri" w:hAnsi="adwa-assalaf" w:cs="adwa-assalaf"/>
          <w:kern w:val="0"/>
          <w:sz w:val="34"/>
          <w:szCs w:val="34"/>
          <w:rtl/>
          <w14:ligatures w14:val="none"/>
        </w:rPr>
        <w:t>ﷺ</w:t>
      </w:r>
      <w:r w:rsidRPr="002D4448">
        <w:rPr>
          <w:rFonts w:ascii="Sakkal Majalla" w:eastAsia="Calibri" w:hAnsi="Sakkal Majalla" w:cs="Traditional Naskh"/>
          <w:kern w:val="0"/>
          <w:sz w:val="34"/>
          <w:szCs w:val="34"/>
          <w:rtl/>
          <w14:ligatures w14:val="none"/>
        </w:rPr>
        <w:t xml:space="preserve"> حيث يقول:</w:t>
      </w:r>
      <w:r w:rsidR="003D690C">
        <w:rPr>
          <w:rFonts w:ascii="Sakkal Majalla" w:eastAsia="Calibri" w:hAnsi="Sakkal Majalla" w:cs="Traditional Naskh" w:hint="cs"/>
          <w:kern w:val="0"/>
          <w:sz w:val="34"/>
          <w:szCs w:val="34"/>
          <w:rtl/>
          <w14:ligatures w14:val="none"/>
        </w:rPr>
        <w:t xml:space="preserve"> </w:t>
      </w:r>
      <w:r w:rsidRPr="002D4448">
        <w:rPr>
          <w:rFonts w:ascii="Sakkal Majalla" w:eastAsia="Calibri" w:hAnsi="Sakkal Majalla" w:cs="Traditional Naskh"/>
          <w:kern w:val="0"/>
          <w:sz w:val="34"/>
          <w:szCs w:val="34"/>
          <w:rtl/>
          <w14:ligatures w14:val="none"/>
        </w:rPr>
        <w:t>(انصر أخاك ظالمًا أو مظلومًا)</w:t>
      </w:r>
      <w:r w:rsidRPr="002D4448">
        <w:rPr>
          <w:rFonts w:ascii="Sakkal Majalla" w:eastAsia="Calibri" w:hAnsi="Sakkal Majalla" w:cs="Traditional Naskh" w:hint="cs"/>
          <w:kern w:val="0"/>
          <w:sz w:val="34"/>
          <w:szCs w:val="34"/>
          <w:rtl/>
          <w14:ligatures w14:val="none"/>
        </w:rPr>
        <w:t xml:space="preserve"> رواه البخاري</w:t>
      </w:r>
      <w:r w:rsidRPr="002D4448">
        <w:rPr>
          <w:rFonts w:ascii="Sakkal Majalla" w:eastAsia="Calibri" w:hAnsi="Sakkal Majalla" w:cs="Traditional Naskh"/>
          <w:kern w:val="0"/>
          <w:sz w:val="34"/>
          <w:szCs w:val="34"/>
          <w:rtl/>
          <w14:ligatures w14:val="none"/>
        </w:rPr>
        <w:t>.</w:t>
      </w:r>
    </w:p>
    <w:p w14:paraId="1A142169" w14:textId="77777777" w:rsidR="002D4448" w:rsidRPr="002D4448" w:rsidRDefault="002D4448" w:rsidP="002D4448">
      <w:pPr>
        <w:widowControl w:val="0"/>
        <w:spacing w:after="0" w:line="221" w:lineRule="auto"/>
        <w:ind w:firstLine="397"/>
        <w:jc w:val="lowKashida"/>
        <w:rPr>
          <w:rFonts w:ascii="Sakkal Majalla" w:eastAsia="Calibri" w:hAnsi="Sakkal Majalla" w:cs="Traditional Naskh"/>
          <w:kern w:val="0"/>
          <w:sz w:val="34"/>
          <w:szCs w:val="34"/>
          <w14:ligatures w14:val="none"/>
        </w:rPr>
      </w:pPr>
      <w:r w:rsidRPr="002D4448">
        <w:rPr>
          <w:rFonts w:ascii="Sakkal Majalla" w:eastAsia="Calibri" w:hAnsi="Sakkal Majalla" w:cs="Traditional Naskh"/>
          <w:kern w:val="0"/>
          <w:sz w:val="34"/>
          <w:szCs w:val="34"/>
          <w:rtl/>
          <w14:ligatures w14:val="none"/>
        </w:rPr>
        <w:t>إن للأخوّة الإسلامية حقوقًا لابد أن يقوم بها المسلمون، ويعتنوا بأدائها، فليفتش كل مسلم نفسه، هل قام بهذه الحقوق، أو قام بمعظمها، أو فرط في هذه الحقوق، أو فرط في معظمها؟ فمن هذه الحقوق:</w:t>
      </w:r>
    </w:p>
    <w:p w14:paraId="11526A13" w14:textId="77777777" w:rsidR="002D4448" w:rsidRPr="002D4448" w:rsidRDefault="002D4448" w:rsidP="002D4448">
      <w:pPr>
        <w:widowControl w:val="0"/>
        <w:spacing w:after="0" w:line="221" w:lineRule="auto"/>
        <w:ind w:firstLine="397"/>
        <w:jc w:val="lowKashida"/>
        <w:rPr>
          <w:rFonts w:ascii="Sakkal Majalla" w:eastAsia="Calibri" w:hAnsi="Sakkal Majalla" w:cs="Traditional Naskh"/>
          <w:kern w:val="0"/>
          <w:sz w:val="34"/>
          <w:szCs w:val="34"/>
          <w14:ligatures w14:val="none"/>
        </w:rPr>
      </w:pPr>
      <w:r w:rsidRPr="002D4448">
        <w:rPr>
          <w:rFonts w:ascii="Sakkal Majalla" w:eastAsia="Calibri" w:hAnsi="Sakkal Majalla" w:cs="Traditional Naskh"/>
          <w:kern w:val="0"/>
          <w:sz w:val="34"/>
          <w:szCs w:val="34"/>
          <w:rtl/>
          <w14:ligatures w14:val="none"/>
        </w:rPr>
        <w:t xml:space="preserve">إفشاء السلام، فكم في إفشاء السلام من أثر عظيم </w:t>
      </w:r>
      <w:r w:rsidRPr="002D4448">
        <w:rPr>
          <w:rFonts w:ascii="Sakkal Majalla" w:eastAsia="Calibri" w:hAnsi="Sakkal Majalla" w:cs="Traditional Naskh" w:hint="cs"/>
          <w:kern w:val="0"/>
          <w:sz w:val="34"/>
          <w:szCs w:val="34"/>
          <w:rtl/>
          <w14:ligatures w14:val="none"/>
        </w:rPr>
        <w:t>على</w:t>
      </w:r>
      <w:r w:rsidRPr="002D4448">
        <w:rPr>
          <w:rFonts w:ascii="Sakkal Majalla" w:eastAsia="Calibri" w:hAnsi="Sakkal Majalla" w:cs="Traditional Naskh"/>
          <w:kern w:val="0"/>
          <w:sz w:val="34"/>
          <w:szCs w:val="34"/>
          <w:rtl/>
          <w14:ligatures w14:val="none"/>
        </w:rPr>
        <w:t xml:space="preserve"> مجتمع المسلمين يقول النبي </w:t>
      </w:r>
      <w:r w:rsidRPr="002D4448">
        <w:rPr>
          <w:rFonts w:ascii="adwa-assalaf" w:eastAsia="Calibri" w:hAnsi="adwa-assalaf" w:cs="adwa-assalaf"/>
          <w:kern w:val="0"/>
          <w:sz w:val="34"/>
          <w:szCs w:val="34"/>
          <w:rtl/>
          <w14:ligatures w14:val="none"/>
        </w:rPr>
        <w:t>ﷺ</w:t>
      </w:r>
      <w:r w:rsidRPr="002D4448">
        <w:rPr>
          <w:rFonts w:ascii="Sakkal Majalla" w:eastAsia="Calibri" w:hAnsi="Sakkal Majalla" w:cs="Traditional Naskh"/>
          <w:kern w:val="0"/>
          <w:sz w:val="34"/>
          <w:szCs w:val="34"/>
          <w:rtl/>
          <w14:ligatures w14:val="none"/>
        </w:rPr>
        <w:t>: (أفشوا السلام) رواه الترمذي، ويقول - عليه الصلاة والسلام -: (إن خير الم</w:t>
      </w:r>
      <w:r w:rsidRPr="002D4448">
        <w:rPr>
          <w:rFonts w:ascii="Sakkal Majalla" w:eastAsia="Calibri" w:hAnsi="Sakkal Majalla" w:cs="Traditional Naskh" w:hint="cs"/>
          <w:kern w:val="0"/>
          <w:sz w:val="34"/>
          <w:szCs w:val="34"/>
          <w:rtl/>
          <w14:ligatures w14:val="none"/>
        </w:rPr>
        <w:t>ته</w:t>
      </w:r>
      <w:r w:rsidRPr="002D4448">
        <w:rPr>
          <w:rFonts w:ascii="Sakkal Majalla" w:eastAsia="Calibri" w:hAnsi="Sakkal Majalla" w:cs="Traditional Naskh"/>
          <w:kern w:val="0"/>
          <w:sz w:val="34"/>
          <w:szCs w:val="34"/>
          <w:rtl/>
          <w14:ligatures w14:val="none"/>
        </w:rPr>
        <w:t>اجرين من بدأ صاحبه بالسلام، وأبخل الناس من يبخل بالسلام) رواه ابن حبان في صحيحه.</w:t>
      </w:r>
    </w:p>
    <w:p w14:paraId="21BC25D5" w14:textId="114F0585" w:rsidR="002D4448" w:rsidRPr="002D4448" w:rsidRDefault="002D4448" w:rsidP="002D4448">
      <w:pPr>
        <w:widowControl w:val="0"/>
        <w:spacing w:after="0" w:line="228" w:lineRule="auto"/>
        <w:ind w:firstLine="397"/>
        <w:jc w:val="lowKashida"/>
        <w:rPr>
          <w:rFonts w:ascii="Sakkal Majalla" w:eastAsia="Calibri" w:hAnsi="Sakkal Majalla" w:cs="Traditional Naskh"/>
          <w:kern w:val="0"/>
          <w:sz w:val="34"/>
          <w:szCs w:val="34"/>
          <w14:ligatures w14:val="none"/>
        </w:rPr>
      </w:pPr>
      <w:r w:rsidRPr="002D4448">
        <w:rPr>
          <w:rFonts w:ascii="Sakkal Majalla" w:eastAsia="Calibri" w:hAnsi="Sakkal Majalla" w:cs="Traditional Naskh"/>
          <w:kern w:val="0"/>
          <w:sz w:val="34"/>
          <w:szCs w:val="34"/>
          <w:rtl/>
          <w14:ligatures w14:val="none"/>
        </w:rPr>
        <w:t xml:space="preserve">ويقول الخليفة الراشد عمر بن الخطاب </w:t>
      </w:r>
      <w:r w:rsidR="00833D14">
        <w:rPr>
          <w:rFonts w:ascii="adwa-assalaf" w:eastAsia="Calibri" w:hAnsi="adwa-assalaf" w:cs="adwa-assalaf" w:hint="cs"/>
          <w:spacing w:val="-4"/>
          <w:kern w:val="0"/>
          <w:sz w:val="34"/>
          <w:szCs w:val="34"/>
          <w:rtl/>
          <w14:ligatures w14:val="none"/>
        </w:rPr>
        <w:t xml:space="preserve">رضي الله عنه </w:t>
      </w:r>
      <w:r w:rsidRPr="002D4448">
        <w:rPr>
          <w:rFonts w:ascii="Sakkal Majalla" w:eastAsia="Calibri" w:hAnsi="Sakkal Majalla" w:cs="Traditional Naskh"/>
          <w:kern w:val="0"/>
          <w:sz w:val="34"/>
          <w:szCs w:val="34"/>
          <w:rtl/>
          <w14:ligatures w14:val="none"/>
        </w:rPr>
        <w:t>: إن مما يصفي لك ودّ أخيك: أن تبدأه بالسلام إذا لقيته، وأن تدعوه بأحب الأسماء إليه، وأن توسع له في المجلس).</w:t>
      </w:r>
    </w:p>
    <w:p w14:paraId="4A04286E" w14:textId="77777777" w:rsidR="002D4448" w:rsidRPr="002D4448" w:rsidRDefault="002D4448" w:rsidP="002D4448">
      <w:pPr>
        <w:widowControl w:val="0"/>
        <w:spacing w:after="0" w:line="228" w:lineRule="auto"/>
        <w:ind w:firstLine="397"/>
        <w:jc w:val="lowKashida"/>
        <w:rPr>
          <w:rFonts w:ascii="Sakkal Majalla" w:eastAsia="Calibri" w:hAnsi="Sakkal Majalla" w:cs="Traditional Naskh"/>
          <w:kern w:val="0"/>
          <w:sz w:val="34"/>
          <w:szCs w:val="34"/>
          <w14:ligatures w14:val="none"/>
        </w:rPr>
      </w:pPr>
      <w:r w:rsidRPr="002D4448">
        <w:rPr>
          <w:rFonts w:ascii="Sakkal Majalla" w:eastAsia="Calibri" w:hAnsi="Sakkal Majalla" w:cs="Traditional Naskh"/>
          <w:kern w:val="0"/>
          <w:sz w:val="34"/>
          <w:szCs w:val="34"/>
          <w:rtl/>
          <w14:ligatures w14:val="none"/>
        </w:rPr>
        <w:lastRenderedPageBreak/>
        <w:t>ومن حقوق الأخوّة: عيادة المريض واتباع جنازة المسلم، وكذا تشميته إذا عطس وحمد الله، وإجابة دعوته، إلى غير ذلك من حقوق تشيع المحبة، وتنشر التكافل، وتعمم الخير، وتوسّع دائرة النصيحة.</w:t>
      </w:r>
    </w:p>
    <w:p w14:paraId="1C8FEBD0" w14:textId="77777777" w:rsidR="002D4448" w:rsidRPr="002D4448" w:rsidRDefault="002D4448" w:rsidP="002D4448">
      <w:pPr>
        <w:widowControl w:val="0"/>
        <w:spacing w:after="0" w:line="228" w:lineRule="auto"/>
        <w:ind w:firstLine="397"/>
        <w:jc w:val="lowKashida"/>
        <w:rPr>
          <w:rFonts w:ascii="Sakkal Majalla" w:eastAsia="Calibri" w:hAnsi="Sakkal Majalla" w:cs="Traditional Naskh"/>
          <w:kern w:val="0"/>
          <w:sz w:val="34"/>
          <w:szCs w:val="34"/>
          <w:rtl/>
          <w14:ligatures w14:val="none"/>
        </w:rPr>
      </w:pPr>
      <w:r w:rsidRPr="002D4448">
        <w:rPr>
          <w:rFonts w:ascii="Sakkal Majalla" w:eastAsia="Calibri" w:hAnsi="Sakkal Majalla" w:cs="Traditional Naskh"/>
          <w:kern w:val="0"/>
          <w:sz w:val="34"/>
          <w:szCs w:val="34"/>
          <w:rtl/>
          <w14:ligatures w14:val="none"/>
        </w:rPr>
        <w:t>ألا ما أروع أخلاق المسلمين، حيث يشارك بعضهم بعضًا في أفراحهم، وفي أحزانهم وإذا كان الإسلام يعتبر الابتسامة في وجه المسلم صدقة من الصدقات، فكيف إذا فرج عن أخيه كربة، أو شاركه في نازلة، أو نصره في مظلمة ظلمها، إنه لا ينبغي أن يحقر المسلم من المعروف شيئًا، ولا ينبغي أن يقصره على القريب، أو الحبيب، فالحرص على نشر الخير، قدر الإمكان مطلوب، والإحسان حتى على البهائم مأمور به، وإذا عجز المسلم عن تقديم ماله لإخوانه فليقدم جاهه، فإن لم يستطع فليحسن خطابه واستقباله ودعاءه لإخوانه، فالدعاء لا يكلفه شيئًا، والداعي مستفيد أيضًا، فإن ملكًا يجيبه إذا دعا لأخيه يقول: (ولك بمثل</w:t>
      </w:r>
      <w:r w:rsidRPr="002D4448">
        <w:rPr>
          <w:rFonts w:ascii="Sakkal Majalla" w:eastAsia="Calibri" w:hAnsi="Sakkal Majalla" w:cs="Traditional Naskh" w:hint="cs"/>
          <w:kern w:val="0"/>
          <w:sz w:val="34"/>
          <w:szCs w:val="34"/>
          <w:rtl/>
          <w14:ligatures w14:val="none"/>
        </w:rPr>
        <w:t>) رواه مسلم،</w:t>
      </w:r>
      <w:r w:rsidRPr="002D4448">
        <w:rPr>
          <w:rFonts w:ascii="Sakkal Majalla" w:eastAsia="Calibri" w:hAnsi="Sakkal Majalla" w:cs="Traditional Naskh"/>
          <w:kern w:val="0"/>
          <w:sz w:val="34"/>
          <w:szCs w:val="34"/>
          <w:rtl/>
          <w14:ligatures w14:val="none"/>
        </w:rPr>
        <w:t xml:space="preserve"> فلا تحرم أيها المسلم الكريم نفسك، وإخوانك من فضل الله</w:t>
      </w:r>
      <w:r w:rsidRPr="002D4448">
        <w:rPr>
          <w:rFonts w:ascii="Sakkal Majalla" w:eastAsia="Calibri" w:hAnsi="Sakkal Majalla" w:cs="Traditional Naskh" w:hint="cs"/>
          <w:kern w:val="0"/>
          <w:sz w:val="34"/>
          <w:szCs w:val="34"/>
          <w:rtl/>
          <w14:ligatures w14:val="none"/>
        </w:rPr>
        <w:t xml:space="preserve"> تعالى</w:t>
      </w:r>
      <w:r w:rsidRPr="002D4448">
        <w:rPr>
          <w:rFonts w:ascii="Sakkal Majalla" w:eastAsia="Calibri" w:hAnsi="Sakkal Majalla" w:cs="Traditional Naskh"/>
          <w:kern w:val="0"/>
          <w:sz w:val="34"/>
          <w:szCs w:val="34"/>
          <w:rtl/>
          <w14:ligatures w14:val="none"/>
        </w:rPr>
        <w:t>.</w:t>
      </w:r>
    </w:p>
    <w:p w14:paraId="58565AF6" w14:textId="77777777" w:rsidR="002D4448" w:rsidRPr="002D4448" w:rsidRDefault="002D4448" w:rsidP="002D4448">
      <w:pPr>
        <w:widowControl w:val="0"/>
        <w:spacing w:after="0" w:line="228" w:lineRule="auto"/>
        <w:ind w:firstLine="397"/>
        <w:jc w:val="lowKashida"/>
        <w:rPr>
          <w:rFonts w:ascii="Sakkal Majalla" w:eastAsia="Calibri" w:hAnsi="Sakkal Majalla" w:cs="Traditional Naskh"/>
          <w:kern w:val="0"/>
          <w:rtl/>
          <w14:ligatures w14:val="none"/>
        </w:rPr>
      </w:pPr>
    </w:p>
    <w:p w14:paraId="03EC6564" w14:textId="77777777" w:rsidR="002D4448" w:rsidRPr="002D4448" w:rsidRDefault="002D4448" w:rsidP="002D4448">
      <w:pPr>
        <w:widowControl w:val="0"/>
        <w:spacing w:after="0" w:line="192" w:lineRule="auto"/>
        <w:jc w:val="center"/>
        <w:rPr>
          <w:rFonts w:ascii="Adwaa Elsalaf" w:eastAsia="Calibri" w:hAnsi="Adwaa Elsalaf" w:cs="Adwaa Elsalaf"/>
          <w:kern w:val="0"/>
          <w:sz w:val="40"/>
          <w:szCs w:val="40"/>
          <w:rtl/>
          <w14:ligatures w14:val="none"/>
        </w:rPr>
      </w:pPr>
      <w:r w:rsidRPr="002D4448">
        <w:rPr>
          <w:rFonts w:ascii="Adwaa Elsalaf" w:eastAsia="Calibri" w:hAnsi="Adwaa Elsalaf" w:cs="Adwaa Elsalaf"/>
          <w:kern w:val="0"/>
          <w:sz w:val="40"/>
          <w:szCs w:val="40"/>
          <w:rtl/>
          <w14:ligatures w14:val="none"/>
        </w:rPr>
        <w:t>***</w:t>
      </w:r>
    </w:p>
    <w:p w14:paraId="0918FF1B" w14:textId="51567984" w:rsidR="006E1C5E" w:rsidRDefault="006E1C5E" w:rsidP="002D4448">
      <w:pPr>
        <w:widowControl w:val="0"/>
        <w:spacing w:after="0" w:line="240" w:lineRule="auto"/>
        <w:ind w:firstLine="397"/>
        <w:jc w:val="lowKashida"/>
      </w:pPr>
    </w:p>
    <w:sectPr w:rsidR="006E1C5E" w:rsidSect="00E7010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AD2C2" w14:textId="77777777" w:rsidR="00A4467F" w:rsidRDefault="00A4467F" w:rsidP="003B3C7C">
      <w:pPr>
        <w:spacing w:after="0" w:line="240" w:lineRule="auto"/>
      </w:pPr>
      <w:r>
        <w:separator/>
      </w:r>
    </w:p>
  </w:endnote>
  <w:endnote w:type="continuationSeparator" w:id="0">
    <w:p w14:paraId="2F4B0522" w14:textId="77777777" w:rsidR="00A4467F" w:rsidRDefault="00A4467F" w:rsidP="003B3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Sakkal Majalla">
    <w:panose1 w:val="02000000000000000000"/>
    <w:charset w:val="00"/>
    <w:family w:val="auto"/>
    <w:pitch w:val="variable"/>
    <w:sig w:usb0="A000207F" w:usb1="C000204B" w:usb2="00000008" w:usb3="00000000" w:csb0="000000D3" w:csb1="00000000"/>
  </w:font>
  <w:font w:name="PT Bold Heading">
    <w:altName w:val="Arial"/>
    <w:panose1 w:val="020B0604020202020204"/>
    <w:charset w:val="B2"/>
    <w:family w:val="auto"/>
    <w:pitch w:val="variable"/>
    <w:sig w:usb0="E0006AFF" w:usb1="C0007843" w:usb2="00000009" w:usb3="00000000" w:csb0="000001FF" w:csb1="00000000"/>
  </w:font>
  <w:font w:name="mohammad bold art">
    <w:altName w:val="Arial"/>
    <w:panose1 w:val="020B0604020202020204"/>
    <w:charset w:val="B2"/>
    <w:family w:val="auto"/>
    <w:pitch w:val="variable"/>
    <w:sig w:usb0="E0006AFF" w:usb1="C0007843" w:usb2="00000009" w:usb3="00000000" w:csb0="000001FF" w:csb1="00000000"/>
  </w:font>
  <w:font w:name="Traditional Naskh">
    <w:altName w:val="Arial"/>
    <w:panose1 w:val="020B0604020202020204"/>
    <w:charset w:val="B2"/>
    <w:family w:val="auto"/>
    <w:pitch w:val="variable"/>
    <w:sig w:usb0="80002AAF" w:usb1="80002008" w:usb2="00000020" w:usb3="00000000" w:csb0="000001FF" w:csb1="00000000"/>
  </w:font>
  <w:font w:name="adwa-assalaf">
    <w:altName w:val="Arial"/>
    <w:panose1 w:val="020B0604020202020204"/>
    <w:charset w:val="00"/>
    <w:family w:val="auto"/>
    <w:pitch w:val="variable"/>
    <w:sig w:usb0="00006007" w:usb1="80000000" w:usb2="00000008" w:usb3="00000000" w:csb0="00000043" w:csb1="00000000"/>
  </w:font>
  <w:font w:name="QCF_BSML">
    <w:altName w:val="Times New Roman"/>
    <w:panose1 w:val="020B0604020202020204"/>
    <w:charset w:val="00"/>
    <w:family w:val="auto"/>
    <w:pitch w:val="variable"/>
    <w:sig w:usb0="00000000" w:usb1="90000000" w:usb2="00000008" w:usb3="00000000" w:csb0="80000041" w:csb1="00000000"/>
  </w:font>
  <w:font w:name="Adwaa Elsalaf">
    <w:altName w:val="Arial"/>
    <w:panose1 w:val="020B0604020202020204"/>
    <w:charset w:val="00"/>
    <w:family w:val="auto"/>
    <w:pitch w:val="variable"/>
    <w:sig w:usb0="00006007"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96BD6" w14:textId="77777777" w:rsidR="00A4467F" w:rsidRDefault="00A4467F" w:rsidP="003B3C7C">
      <w:pPr>
        <w:spacing w:after="0" w:line="240" w:lineRule="auto"/>
      </w:pPr>
      <w:r>
        <w:separator/>
      </w:r>
    </w:p>
  </w:footnote>
  <w:footnote w:type="continuationSeparator" w:id="0">
    <w:p w14:paraId="527DB44A" w14:textId="77777777" w:rsidR="00A4467F" w:rsidRDefault="00A4467F" w:rsidP="003B3C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5E"/>
    <w:rsid w:val="000F7866"/>
    <w:rsid w:val="00201343"/>
    <w:rsid w:val="00222C7C"/>
    <w:rsid w:val="00252197"/>
    <w:rsid w:val="002D4448"/>
    <w:rsid w:val="00314E72"/>
    <w:rsid w:val="0037567A"/>
    <w:rsid w:val="003B3C7C"/>
    <w:rsid w:val="003D690C"/>
    <w:rsid w:val="005C49E4"/>
    <w:rsid w:val="00646923"/>
    <w:rsid w:val="006762CF"/>
    <w:rsid w:val="0068388C"/>
    <w:rsid w:val="006E0C18"/>
    <w:rsid w:val="006E1C5E"/>
    <w:rsid w:val="006F1F1E"/>
    <w:rsid w:val="00767DAF"/>
    <w:rsid w:val="007A21F3"/>
    <w:rsid w:val="00833D14"/>
    <w:rsid w:val="00894099"/>
    <w:rsid w:val="008C6208"/>
    <w:rsid w:val="00A4467F"/>
    <w:rsid w:val="00A57BCB"/>
    <w:rsid w:val="00AA44DB"/>
    <w:rsid w:val="00AA764F"/>
    <w:rsid w:val="00AB367C"/>
    <w:rsid w:val="00C6567A"/>
    <w:rsid w:val="00CE24A0"/>
    <w:rsid w:val="00D23F8A"/>
    <w:rsid w:val="00DE48AD"/>
    <w:rsid w:val="00E7010F"/>
    <w:rsid w:val="00E757D0"/>
    <w:rsid w:val="00EE2F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9334E"/>
  <w15:chartTrackingRefBased/>
  <w15:docId w15:val="{2DF348FA-76F7-3149-B595-610DCFC5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E1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E1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E1C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E1C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E1C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E1C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E1C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E1C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E1C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E1C5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E1C5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E1C5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E1C5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E1C5E"/>
    <w:rPr>
      <w:rFonts w:eastAsiaTheme="majorEastAsia" w:cstheme="majorBidi"/>
      <w:color w:val="0F4761" w:themeColor="accent1" w:themeShade="BF"/>
    </w:rPr>
  </w:style>
  <w:style w:type="character" w:customStyle="1" w:styleId="6Char">
    <w:name w:val="عنوان 6 Char"/>
    <w:basedOn w:val="a0"/>
    <w:link w:val="6"/>
    <w:uiPriority w:val="9"/>
    <w:semiHidden/>
    <w:rsid w:val="006E1C5E"/>
    <w:rPr>
      <w:rFonts w:eastAsiaTheme="majorEastAsia" w:cstheme="majorBidi"/>
      <w:i/>
      <w:iCs/>
      <w:color w:val="595959" w:themeColor="text1" w:themeTint="A6"/>
    </w:rPr>
  </w:style>
  <w:style w:type="character" w:customStyle="1" w:styleId="7Char">
    <w:name w:val="عنوان 7 Char"/>
    <w:basedOn w:val="a0"/>
    <w:link w:val="7"/>
    <w:uiPriority w:val="9"/>
    <w:semiHidden/>
    <w:rsid w:val="006E1C5E"/>
    <w:rPr>
      <w:rFonts w:eastAsiaTheme="majorEastAsia" w:cstheme="majorBidi"/>
      <w:color w:val="595959" w:themeColor="text1" w:themeTint="A6"/>
    </w:rPr>
  </w:style>
  <w:style w:type="character" w:customStyle="1" w:styleId="8Char">
    <w:name w:val="عنوان 8 Char"/>
    <w:basedOn w:val="a0"/>
    <w:link w:val="8"/>
    <w:uiPriority w:val="9"/>
    <w:semiHidden/>
    <w:rsid w:val="006E1C5E"/>
    <w:rPr>
      <w:rFonts w:eastAsiaTheme="majorEastAsia" w:cstheme="majorBidi"/>
      <w:i/>
      <w:iCs/>
      <w:color w:val="272727" w:themeColor="text1" w:themeTint="D8"/>
    </w:rPr>
  </w:style>
  <w:style w:type="character" w:customStyle="1" w:styleId="9Char">
    <w:name w:val="عنوان 9 Char"/>
    <w:basedOn w:val="a0"/>
    <w:link w:val="9"/>
    <w:uiPriority w:val="9"/>
    <w:semiHidden/>
    <w:rsid w:val="006E1C5E"/>
    <w:rPr>
      <w:rFonts w:eastAsiaTheme="majorEastAsia" w:cstheme="majorBidi"/>
      <w:color w:val="272727" w:themeColor="text1" w:themeTint="D8"/>
    </w:rPr>
  </w:style>
  <w:style w:type="paragraph" w:styleId="a3">
    <w:name w:val="Title"/>
    <w:basedOn w:val="a"/>
    <w:next w:val="a"/>
    <w:link w:val="Char"/>
    <w:uiPriority w:val="10"/>
    <w:qFormat/>
    <w:rsid w:val="006E1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E1C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E1C5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E1C5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E1C5E"/>
    <w:pPr>
      <w:spacing w:before="160"/>
      <w:jc w:val="center"/>
    </w:pPr>
    <w:rPr>
      <w:i/>
      <w:iCs/>
      <w:color w:val="404040" w:themeColor="text1" w:themeTint="BF"/>
    </w:rPr>
  </w:style>
  <w:style w:type="character" w:customStyle="1" w:styleId="Char1">
    <w:name w:val="اقتباس Char"/>
    <w:basedOn w:val="a0"/>
    <w:link w:val="a5"/>
    <w:uiPriority w:val="29"/>
    <w:rsid w:val="006E1C5E"/>
    <w:rPr>
      <w:i/>
      <w:iCs/>
      <w:color w:val="404040" w:themeColor="text1" w:themeTint="BF"/>
    </w:rPr>
  </w:style>
  <w:style w:type="paragraph" w:styleId="a6">
    <w:name w:val="List Paragraph"/>
    <w:basedOn w:val="a"/>
    <w:uiPriority w:val="34"/>
    <w:qFormat/>
    <w:rsid w:val="006E1C5E"/>
    <w:pPr>
      <w:ind w:left="720"/>
      <w:contextualSpacing/>
    </w:pPr>
  </w:style>
  <w:style w:type="character" w:styleId="a7">
    <w:name w:val="Intense Emphasis"/>
    <w:basedOn w:val="a0"/>
    <w:uiPriority w:val="21"/>
    <w:qFormat/>
    <w:rsid w:val="006E1C5E"/>
    <w:rPr>
      <w:i/>
      <w:iCs/>
      <w:color w:val="0F4761" w:themeColor="accent1" w:themeShade="BF"/>
    </w:rPr>
  </w:style>
  <w:style w:type="paragraph" w:styleId="a8">
    <w:name w:val="Intense Quote"/>
    <w:basedOn w:val="a"/>
    <w:next w:val="a"/>
    <w:link w:val="Char2"/>
    <w:uiPriority w:val="30"/>
    <w:qFormat/>
    <w:rsid w:val="006E1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6E1C5E"/>
    <w:rPr>
      <w:i/>
      <w:iCs/>
      <w:color w:val="0F4761" w:themeColor="accent1" w:themeShade="BF"/>
    </w:rPr>
  </w:style>
  <w:style w:type="character" w:styleId="a9">
    <w:name w:val="Intense Reference"/>
    <w:basedOn w:val="a0"/>
    <w:uiPriority w:val="32"/>
    <w:qFormat/>
    <w:rsid w:val="006E1C5E"/>
    <w:rPr>
      <w:b/>
      <w:bCs/>
      <w:smallCaps/>
      <w:color w:val="0F4761" w:themeColor="accent1" w:themeShade="BF"/>
      <w:spacing w:val="5"/>
    </w:rPr>
  </w:style>
  <w:style w:type="table" w:styleId="aa">
    <w:name w:val="Table Grid"/>
    <w:basedOn w:val="a1"/>
    <w:rsid w:val="006E1C5E"/>
    <w:pPr>
      <w:spacing w:line="259"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767DAF"/>
    <w:pPr>
      <w:bidi w:val="0"/>
      <w:spacing w:after="0" w:line="240" w:lineRule="auto"/>
    </w:pPr>
    <w:rPr>
      <w:rFonts w:ascii=".AppleSystemUIFont" w:hAnsi=".AppleSystemUIFont" w:cs="Times New Roman"/>
      <w:kern w:val="0"/>
      <w:sz w:val="35"/>
      <w:szCs w:val="35"/>
      <w14:ligatures w14:val="none"/>
    </w:rPr>
  </w:style>
  <w:style w:type="character" w:customStyle="1" w:styleId="s1">
    <w:name w:val="s1"/>
    <w:basedOn w:val="a0"/>
    <w:rsid w:val="00767DAF"/>
    <w:rPr>
      <w:rFonts w:ascii="UICTFontTextStyleBody" w:hAnsi="UICTFontTextStyleBody" w:hint="default"/>
      <w:b w:val="0"/>
      <w:bCs w:val="0"/>
      <w:i w:val="0"/>
      <w:iCs w:val="0"/>
      <w:sz w:val="35"/>
      <w:szCs w:val="35"/>
    </w:rPr>
  </w:style>
  <w:style w:type="paragraph" w:styleId="ab">
    <w:name w:val="header"/>
    <w:basedOn w:val="a"/>
    <w:link w:val="Char3"/>
    <w:uiPriority w:val="99"/>
    <w:unhideWhenUsed/>
    <w:rsid w:val="003B3C7C"/>
    <w:pPr>
      <w:tabs>
        <w:tab w:val="center" w:pos="4153"/>
        <w:tab w:val="right" w:pos="8306"/>
      </w:tabs>
      <w:spacing w:after="0" w:line="240" w:lineRule="auto"/>
    </w:pPr>
  </w:style>
  <w:style w:type="character" w:customStyle="1" w:styleId="Char3">
    <w:name w:val="رأس الصفحة Char"/>
    <w:basedOn w:val="a0"/>
    <w:link w:val="ab"/>
    <w:uiPriority w:val="99"/>
    <w:rsid w:val="003B3C7C"/>
  </w:style>
  <w:style w:type="paragraph" w:styleId="ac">
    <w:name w:val="footer"/>
    <w:basedOn w:val="a"/>
    <w:link w:val="Char4"/>
    <w:uiPriority w:val="99"/>
    <w:unhideWhenUsed/>
    <w:rsid w:val="003B3C7C"/>
    <w:pPr>
      <w:tabs>
        <w:tab w:val="center" w:pos="4153"/>
        <w:tab w:val="right" w:pos="8306"/>
      </w:tabs>
      <w:spacing w:after="0" w:line="240" w:lineRule="auto"/>
    </w:pPr>
  </w:style>
  <w:style w:type="character" w:customStyle="1" w:styleId="Char4">
    <w:name w:val="تذييل الصفحة Char"/>
    <w:basedOn w:val="a0"/>
    <w:link w:val="ac"/>
    <w:uiPriority w:val="99"/>
    <w:rsid w:val="003B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756778">
      <w:bodyDiv w:val="1"/>
      <w:marLeft w:val="0"/>
      <w:marRight w:val="0"/>
      <w:marTop w:val="0"/>
      <w:marBottom w:val="0"/>
      <w:divBdr>
        <w:top w:val="none" w:sz="0" w:space="0" w:color="auto"/>
        <w:left w:val="none" w:sz="0" w:space="0" w:color="auto"/>
        <w:bottom w:val="none" w:sz="0" w:space="0" w:color="auto"/>
        <w:right w:val="none" w:sz="0" w:space="0" w:color="auto"/>
      </w:divBdr>
    </w:div>
    <w:div w:id="659306789">
      <w:bodyDiv w:val="1"/>
      <w:marLeft w:val="0"/>
      <w:marRight w:val="0"/>
      <w:marTop w:val="0"/>
      <w:marBottom w:val="0"/>
      <w:divBdr>
        <w:top w:val="none" w:sz="0" w:space="0" w:color="auto"/>
        <w:left w:val="none" w:sz="0" w:space="0" w:color="auto"/>
        <w:bottom w:val="none" w:sz="0" w:space="0" w:color="auto"/>
        <w:right w:val="none" w:sz="0" w:space="0" w:color="auto"/>
      </w:divBdr>
    </w:div>
    <w:div w:id="1685590502">
      <w:bodyDiv w:val="1"/>
      <w:marLeft w:val="0"/>
      <w:marRight w:val="0"/>
      <w:marTop w:val="0"/>
      <w:marBottom w:val="0"/>
      <w:divBdr>
        <w:top w:val="none" w:sz="0" w:space="0" w:color="auto"/>
        <w:left w:val="none" w:sz="0" w:space="0" w:color="auto"/>
        <w:bottom w:val="none" w:sz="0" w:space="0" w:color="auto"/>
        <w:right w:val="none" w:sz="0" w:space="0" w:color="auto"/>
      </w:divBdr>
    </w:div>
    <w:div w:id="1838885963">
      <w:bodyDiv w:val="1"/>
      <w:marLeft w:val="0"/>
      <w:marRight w:val="0"/>
      <w:marTop w:val="0"/>
      <w:marBottom w:val="0"/>
      <w:divBdr>
        <w:top w:val="none" w:sz="0" w:space="0" w:color="auto"/>
        <w:left w:val="none" w:sz="0" w:space="0" w:color="auto"/>
        <w:bottom w:val="none" w:sz="0" w:space="0" w:color="auto"/>
        <w:right w:val="none" w:sz="0" w:space="0" w:color="auto"/>
      </w:divBdr>
    </w:div>
    <w:div w:id="199021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4367</Characters>
  <Application>Microsoft Office Word</Application>
  <DocSecurity>0</DocSecurity>
  <Lines>36</Lines>
  <Paragraphs>10</Paragraphs>
  <ScaleCrop>false</ScaleCrop>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ddaahh511@gmail.com</dc:creator>
  <cp:keywords/>
  <dc:description/>
  <cp:lastModifiedBy>ddaahh511@gmail.com</cp:lastModifiedBy>
  <cp:revision>2</cp:revision>
  <dcterms:created xsi:type="dcterms:W3CDTF">2024-09-11T13:31:00Z</dcterms:created>
  <dcterms:modified xsi:type="dcterms:W3CDTF">2024-09-11T13:31:00Z</dcterms:modified>
</cp:coreProperties>
</file>