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73732" w:rsidRPr="00323B4C" w:rsidRDefault="00773732" w:rsidP="00323B4C">
      <w:pPr>
        <w:spacing w:line="276" w:lineRule="auto"/>
        <w:jc w:val="highKashida"/>
        <w:rPr>
          <w:rFonts w:cs="Arial"/>
          <w:sz w:val="40"/>
          <w:szCs w:val="40"/>
        </w:rPr>
      </w:pPr>
      <w:r w:rsidRPr="00323B4C">
        <w:rPr>
          <w:rFonts w:cs="Arial" w:hint="cs"/>
          <w:sz w:val="40"/>
          <w:szCs w:val="40"/>
          <w:rtl/>
        </w:rPr>
        <w:t>الخطبة الأولى</w:t>
      </w:r>
    </w:p>
    <w:p w:rsidR="00773732" w:rsidRPr="00323B4C" w:rsidRDefault="00773732" w:rsidP="00323B4C">
      <w:pPr>
        <w:spacing w:line="276" w:lineRule="auto"/>
        <w:jc w:val="highKashida"/>
        <w:rPr>
          <w:sz w:val="40"/>
          <w:szCs w:val="40"/>
        </w:rPr>
      </w:pPr>
      <w:r w:rsidRPr="00323B4C">
        <w:rPr>
          <w:rFonts w:cs="Arial" w:hint="cs"/>
          <w:sz w:val="40"/>
          <w:szCs w:val="40"/>
          <w:rtl/>
        </w:rPr>
        <w:t xml:space="preserve">عبادَ الله ِ: </w:t>
      </w:r>
      <w:r w:rsidRPr="00323B4C">
        <w:rPr>
          <w:rFonts w:cs="Arial"/>
          <w:sz w:val="40"/>
          <w:szCs w:val="40"/>
          <w:rtl/>
        </w:rPr>
        <w:t>أَرسلَ اللهُ تعالى نبيَّه مُحمَّدًا صلَّى اللهُ عليه وسلَّمَ بَشيرًا ونذيرًا، فَبشَّرَ مَن آمَنَ وعَمِلَ صالحًا بالخيرِ والنَّعيمِ عند اللهِ، كما حذَّرَ وأنذَرَ مَن كَفرَ مِن العذابِ والمهانةِ بعد المَوتِ عند الله، وبَيَّنَ أنَّ القَبر أوَّلُ مَنازلِ الآخِرةِ، وفيه يَلْقى المَيِّتُ أوَّلَ دَرجاتِ الحِسابِ</w:t>
      </w:r>
      <w:r w:rsidRPr="00323B4C">
        <w:rPr>
          <w:sz w:val="40"/>
          <w:szCs w:val="40"/>
        </w:rPr>
        <w:t>.</w:t>
      </w:r>
    </w:p>
    <w:p w:rsidR="00773732" w:rsidRPr="00323B4C" w:rsidRDefault="00773732" w:rsidP="00323B4C">
      <w:pPr>
        <w:spacing w:line="276" w:lineRule="auto"/>
        <w:jc w:val="highKashida"/>
        <w:rPr>
          <w:sz w:val="40"/>
          <w:szCs w:val="40"/>
        </w:rPr>
      </w:pPr>
      <w:r w:rsidRPr="00323B4C">
        <w:rPr>
          <w:rFonts w:cs="Arial"/>
          <w:sz w:val="40"/>
          <w:szCs w:val="40"/>
          <w:rtl/>
        </w:rPr>
        <w:t xml:space="preserve">عبادَ الله ِ: </w:t>
      </w:r>
      <w:r w:rsidRPr="00323B4C">
        <w:rPr>
          <w:rFonts w:cs="Arial" w:hint="cs"/>
          <w:sz w:val="40"/>
          <w:szCs w:val="40"/>
          <w:rtl/>
        </w:rPr>
        <w:t xml:space="preserve">جَاءَ </w:t>
      </w:r>
      <w:r w:rsidRPr="00323B4C">
        <w:rPr>
          <w:rFonts w:cs="Arial"/>
          <w:sz w:val="40"/>
          <w:szCs w:val="40"/>
          <w:rtl/>
        </w:rPr>
        <w:t>في حديث</w:t>
      </w:r>
      <w:r w:rsidRPr="00323B4C">
        <w:rPr>
          <w:rFonts w:cs="Arial" w:hint="cs"/>
          <w:sz w:val="40"/>
          <w:szCs w:val="40"/>
          <w:rtl/>
        </w:rPr>
        <w:t>ِ</w:t>
      </w:r>
      <w:r w:rsidRPr="00323B4C">
        <w:rPr>
          <w:rFonts w:cs="Arial"/>
          <w:sz w:val="40"/>
          <w:szCs w:val="40"/>
          <w:rtl/>
        </w:rPr>
        <w:t xml:space="preserve"> البَراء</w:t>
      </w:r>
      <w:r w:rsidRPr="00323B4C">
        <w:rPr>
          <w:rFonts w:cs="Arial" w:hint="cs"/>
          <w:sz w:val="40"/>
          <w:szCs w:val="40"/>
          <w:rtl/>
        </w:rPr>
        <w:t>ِ</w:t>
      </w:r>
      <w:r w:rsidRPr="00323B4C">
        <w:rPr>
          <w:rFonts w:cs="Arial"/>
          <w:sz w:val="40"/>
          <w:szCs w:val="40"/>
          <w:rtl/>
        </w:rPr>
        <w:t xml:space="preserve"> ب</w:t>
      </w:r>
      <w:r w:rsidRPr="00323B4C">
        <w:rPr>
          <w:rFonts w:cs="Arial" w:hint="cs"/>
          <w:sz w:val="40"/>
          <w:szCs w:val="40"/>
          <w:rtl/>
        </w:rPr>
        <w:t>نِ</w:t>
      </w:r>
      <w:r w:rsidRPr="00323B4C">
        <w:rPr>
          <w:rFonts w:cs="Arial"/>
          <w:sz w:val="40"/>
          <w:szCs w:val="40"/>
          <w:rtl/>
        </w:rPr>
        <w:t xml:space="preserve"> عازِب الأنْصاري رضِيَ اللهُ عنه، </w:t>
      </w:r>
      <w:r w:rsidRPr="00323B4C">
        <w:rPr>
          <w:rFonts w:cs="Arial" w:hint="cs"/>
          <w:sz w:val="40"/>
          <w:szCs w:val="40"/>
          <w:rtl/>
        </w:rPr>
        <w:t>قالَ</w:t>
      </w:r>
      <w:r w:rsidRPr="00323B4C">
        <w:rPr>
          <w:rFonts w:cs="Arial"/>
          <w:sz w:val="40"/>
          <w:szCs w:val="40"/>
          <w:rtl/>
        </w:rPr>
        <w:t>: «خَرَجْنا مع رَسولِ الله صلَّى اللهُ عليه وسلَّمَ في جِنازةِ رَجُلٍ من الأنْصارِ»؛ لِتشْييعِها إلى القَبرِ، «فانْتَهَينا إلى القَبرِ وَلَمَّا يُلَحَدْ»، أي: وَصَلْنا وَلم يكُن اللَّحدُ جَاهزًا، وكانوا لا يَزالونَ يَحفِرونَه، واللَّحْدُ: حُفرةٌ في جانِبِ القَبرِ؛ بحيثُ لا يكونُ المَيِّتُ تحتَ فَتحةِ القَبرِ مُباشَرةً، قال: «فجَلسَ رَسولُ اللهِ صلَّى اللهُ عليه وسلَّمَ، وجَلسْنا حَولَه كَأنَّما عَلى رُؤوسِنا الطَّيرُ»، أي: جَلسْنا في هُدوءٍ وصَمتٍ وسَكينةٍ ووقارٍ تَامٍّ، «وفي يَدِه عُودٌ يَنكُتُ به في الأرْضِ»، أي: كان في يَدِه عَصًا صَغيرةٌ يَضرب بها في الأرضِ كأنَّه مَهمومٌ بِأمرٍ، «فَرَفع رَأسَه فَقال: اسْتَعيذوا بِاللهِ من عَذابِ القَبرِ- مرَّتينِ أو ثَلاثًا-»، أي: اطْلُبوا من اللهِ الحِمايةَ والوِقايةَ من العذابِ الذي يكون في القَبرِ بعدَ الدَّفنِ، وكرَّر هذا مَرَّتَينِ أو ثلاثَ مرَّاتٍ؛ للتأكيدِ</w:t>
      </w:r>
      <w:r w:rsidRPr="00323B4C">
        <w:rPr>
          <w:sz w:val="40"/>
          <w:szCs w:val="40"/>
        </w:rPr>
        <w:t>.</w:t>
      </w:r>
    </w:p>
    <w:p w:rsidR="00773732" w:rsidRPr="00323B4C" w:rsidRDefault="00773732" w:rsidP="00323B4C">
      <w:pPr>
        <w:spacing w:line="276" w:lineRule="auto"/>
        <w:jc w:val="highKashida"/>
        <w:rPr>
          <w:sz w:val="40"/>
          <w:szCs w:val="40"/>
        </w:rPr>
      </w:pPr>
      <w:r w:rsidRPr="00323B4C">
        <w:rPr>
          <w:rFonts w:cs="Arial"/>
          <w:sz w:val="40"/>
          <w:szCs w:val="40"/>
          <w:rtl/>
        </w:rPr>
        <w:t>عبادَ الله ِ: و</w:t>
      </w:r>
      <w:r w:rsidRPr="00323B4C">
        <w:rPr>
          <w:rFonts w:cs="Arial" w:hint="cs"/>
          <w:sz w:val="40"/>
          <w:szCs w:val="40"/>
          <w:rtl/>
        </w:rPr>
        <w:t>في رِوايةٍ</w:t>
      </w:r>
      <w:r w:rsidRPr="00323B4C">
        <w:rPr>
          <w:rFonts w:cs="Arial"/>
          <w:sz w:val="40"/>
          <w:szCs w:val="40"/>
          <w:rtl/>
        </w:rPr>
        <w:t xml:space="preserve"> </w:t>
      </w:r>
      <w:r w:rsidRPr="00323B4C">
        <w:rPr>
          <w:rFonts w:cs="Arial" w:hint="cs"/>
          <w:sz w:val="40"/>
          <w:szCs w:val="40"/>
          <w:rtl/>
        </w:rPr>
        <w:t xml:space="preserve">أخرى </w:t>
      </w:r>
      <w:r w:rsidRPr="00323B4C">
        <w:rPr>
          <w:rFonts w:cs="Arial"/>
          <w:sz w:val="40"/>
          <w:szCs w:val="40"/>
          <w:rtl/>
        </w:rPr>
        <w:t xml:space="preserve">قال: «وإنَّه ليَسْمَعُ خَفقَ نِعالِهم إذا وَلَّوْا مُدبِرين»، أي: وإنَّ المَيتَ ليَسمَعُ صَوتَ </w:t>
      </w:r>
      <w:r w:rsidRPr="00323B4C">
        <w:rPr>
          <w:rFonts w:cs="Arial"/>
          <w:sz w:val="40"/>
          <w:szCs w:val="40"/>
          <w:rtl/>
        </w:rPr>
        <w:lastRenderedPageBreak/>
        <w:t>ضَربِ الأرْجُلِ بالأحْذِيةِ عِندَ انْصرافِ النَّاس مِن الدَّفنِ، «حين يُقالُ له: يا هذا، مَن رَبُّكَ؟ وما دِينُكَ؟ ومَن نَبيُّك؟»، وهذه هي الأسئلةُ الثَّلاثةُ التي تكونُ في القَبرِ، وهي السُّؤالُ عن الرَّبِّ، وعن النَّبيِّ صلَّى اللهُ عليه وسلَّمَ، وعنِ الدِّين، تُطرَحُ على المَيِّتِ عِند أوَّلِ دُخولِه القَبرِ، وعند انْصرافِ النَّاسِ من الدَّفنِ، وتُطرَحُ للاخْتبارِ والامْتحانِ</w:t>
      </w:r>
      <w:r w:rsidRPr="00323B4C">
        <w:rPr>
          <w:sz w:val="40"/>
          <w:szCs w:val="40"/>
        </w:rPr>
        <w:t>.</w:t>
      </w:r>
    </w:p>
    <w:p w:rsidR="00773732" w:rsidRPr="00323B4C" w:rsidRDefault="00773732" w:rsidP="00323B4C">
      <w:pPr>
        <w:spacing w:line="276" w:lineRule="auto"/>
        <w:jc w:val="highKashida"/>
        <w:rPr>
          <w:sz w:val="40"/>
          <w:szCs w:val="40"/>
        </w:rPr>
      </w:pPr>
      <w:r w:rsidRPr="00323B4C">
        <w:rPr>
          <w:sz w:val="40"/>
          <w:szCs w:val="40"/>
        </w:rPr>
        <w:t>«</w:t>
      </w:r>
      <w:r w:rsidRPr="00323B4C">
        <w:rPr>
          <w:rFonts w:cs="Arial" w:hint="cs"/>
          <w:sz w:val="40"/>
          <w:szCs w:val="40"/>
          <w:rtl/>
        </w:rPr>
        <w:t>و</w:t>
      </w:r>
      <w:r w:rsidRPr="00323B4C">
        <w:rPr>
          <w:rFonts w:cs="Arial"/>
          <w:sz w:val="40"/>
          <w:szCs w:val="40"/>
          <w:rtl/>
        </w:rPr>
        <w:t>في رِوا</w:t>
      </w:r>
      <w:r w:rsidRPr="00323B4C">
        <w:rPr>
          <w:rFonts w:cs="Arial" w:hint="cs"/>
          <w:sz w:val="40"/>
          <w:szCs w:val="40"/>
          <w:rtl/>
        </w:rPr>
        <w:t xml:space="preserve">يةٍ فُسِّرتْ وفُصِّلتْ </w:t>
      </w:r>
      <w:r w:rsidRPr="00323B4C">
        <w:rPr>
          <w:rFonts w:cs="Arial"/>
          <w:sz w:val="40"/>
          <w:szCs w:val="40"/>
          <w:rtl/>
        </w:rPr>
        <w:t xml:space="preserve">هذِه الأسئلةَ: «ويَأتيه مَلَكانِ فَيُجلِسانِه، فَيقولانِ له: مَن رَبُّكَ؟ فيقول: رَبي اللهُ، فيقولان له: ما دِينُك؟ فيقول: دِيني الإسلامُ، فيَقولان له: ما هذا الرَّجُلُ الذي بُعثَ فيكم؟ قال: فيقول: هو رَسولُ الله صلَّى اللهُ عليه وسلَّمَ. فيقولان: وما يُدْريك؟»، أي: ما سَببُ عِلمك ودِرايَتك برِسالتِه، أو ما سَببُ إقْرارِك باللهِ ورَسوله ودينِه، أمُجرَّد التَّقليد في التَّصديق، أو بِطريق البُرهان والتَّحقيقِ؟ «فيقول: قرَأتُ كِتابَ اللهِ فَآمَنتُ به»، أي: قَرأتُ القُرآنَ، أو عَلمْتُ ما فيه فآمَنتُ به وبما فيه، وفيه الإيمانُ باللهِ ورسُلِه وكُتُبِه وغير ذلك، «وَصدَّقْتُ»، أي: وصَدَّقْتُ تَصديقًا قَلبيًّا جَازمًا، وهذه الأسئلةُ تكونُ بهذه الإجاباتِ إذا كان الميِّتُ مُؤمنًا، فذلك قولُ اللهِ عزَّ وجَلَّ: {يُثَبِّتُ اللَّهُ الَّذِينَ آمَنُوا بِالْقَوْلِ الثَّابِتِ فِي الْحَيَاةِ الدُّنْيَا وَفِي الْآخِرَةِ} </w:t>
      </w:r>
      <w:r w:rsidRPr="00323B4C">
        <w:rPr>
          <w:rFonts w:cs="Arial" w:hint="cs"/>
          <w:sz w:val="40"/>
          <w:szCs w:val="40"/>
          <w:rtl/>
        </w:rPr>
        <w:t>،</w:t>
      </w:r>
      <w:r w:rsidRPr="00323B4C">
        <w:rPr>
          <w:rFonts w:cs="Arial"/>
          <w:sz w:val="40"/>
          <w:szCs w:val="40"/>
          <w:rtl/>
        </w:rPr>
        <w:t xml:space="preserve"> أي: يُوفِّقُ اللهُ الذينَ آمَنوا به في الدُّنيا ويَهديهِم إلى صَوابِ الجَوابِ والحَقِّ في الدُّنيا، وعندَ السُّؤال في القَبرِ، وعِند اللهِ تعالى</w:t>
      </w:r>
      <w:r w:rsidRPr="00323B4C">
        <w:rPr>
          <w:sz w:val="40"/>
          <w:szCs w:val="40"/>
        </w:rPr>
        <w:t>.</w:t>
      </w:r>
    </w:p>
    <w:p w:rsidR="00773732" w:rsidRPr="00323B4C" w:rsidRDefault="00773732" w:rsidP="00323B4C">
      <w:pPr>
        <w:spacing w:line="276" w:lineRule="auto"/>
        <w:jc w:val="highKashida"/>
        <w:rPr>
          <w:sz w:val="40"/>
          <w:szCs w:val="40"/>
          <w:rtl/>
        </w:rPr>
      </w:pPr>
      <w:r w:rsidRPr="00323B4C">
        <w:rPr>
          <w:rFonts w:cs="Arial"/>
          <w:sz w:val="40"/>
          <w:szCs w:val="40"/>
          <w:rtl/>
        </w:rPr>
        <w:lastRenderedPageBreak/>
        <w:t>عبادَ الله ِ: «فَيُنادي مُنادٍ من السَّماءِ»، وهو الحقُّ عَزَّ وجلَّ: «أنْ قدْ صَدَقَ عَبدِي»، أي: صَدقَ في أجْوبَتِه وقد كان يُؤمِنُ بذلك في حَياتِه، «فأفْرِشوه من الجَنَّةِ»، أي: اجْعَلوا له فِراشًا من الجنة يَجْلسُ عليه ويَتنَعَّم، «وافْتَحوا له بابًا إلى الجَنَّةِ، وألبِسوه من الجَنَّةِ»؛ جزاءً له على إيمانِه، فَيرْفُلُ في النَّعيم، قال: «فيأتيه من رَوحِها وطيبِها»، أي: مِن نَسيمِها ورَائحَتها الزَّكيَّةِ العَطرةِ، «قال: ويُفتَح له فيها مَدَّ بَصَرِه»، تَوسِعةً عَليه وَتنعيمًا له في قَبرِه</w:t>
      </w:r>
      <w:r w:rsidRPr="00323B4C">
        <w:rPr>
          <w:sz w:val="40"/>
          <w:szCs w:val="40"/>
        </w:rPr>
        <w:t>.</w:t>
      </w:r>
    </w:p>
    <w:p w:rsidR="00773732" w:rsidRPr="00323B4C" w:rsidRDefault="00773732" w:rsidP="00323B4C">
      <w:pPr>
        <w:spacing w:line="276" w:lineRule="auto"/>
        <w:jc w:val="highKashida"/>
        <w:rPr>
          <w:sz w:val="40"/>
          <w:szCs w:val="40"/>
          <w:rtl/>
        </w:rPr>
      </w:pPr>
    </w:p>
    <w:p w:rsidR="00773732" w:rsidRPr="00323B4C" w:rsidRDefault="00773732" w:rsidP="00323B4C">
      <w:pPr>
        <w:spacing w:line="276" w:lineRule="auto"/>
        <w:jc w:val="highKashida"/>
        <w:rPr>
          <w:sz w:val="40"/>
          <w:szCs w:val="40"/>
        </w:rPr>
      </w:pPr>
      <w:r w:rsidRPr="00323B4C">
        <w:rPr>
          <w:rFonts w:hint="cs"/>
          <w:sz w:val="40"/>
          <w:szCs w:val="40"/>
          <w:rtl/>
        </w:rPr>
        <w:t>الخطبة الثانية</w:t>
      </w:r>
    </w:p>
    <w:p w:rsidR="00773732" w:rsidRPr="00323B4C" w:rsidRDefault="00773732" w:rsidP="00323B4C">
      <w:pPr>
        <w:spacing w:line="276" w:lineRule="auto"/>
        <w:jc w:val="highKashida"/>
        <w:rPr>
          <w:sz w:val="40"/>
          <w:szCs w:val="40"/>
        </w:rPr>
      </w:pPr>
      <w:r w:rsidRPr="00323B4C">
        <w:rPr>
          <w:rFonts w:cs="Arial"/>
          <w:sz w:val="40"/>
          <w:szCs w:val="40"/>
          <w:rtl/>
        </w:rPr>
        <w:t xml:space="preserve">عبادَ الله ِ: ثُمَّ بيَّن </w:t>
      </w:r>
      <w:r w:rsidR="00323B4C" w:rsidRPr="00323B4C">
        <w:rPr>
          <w:rFonts w:cs="Arial"/>
          <w:sz w:val="40"/>
          <w:szCs w:val="40"/>
          <w:rtl/>
        </w:rPr>
        <w:t xml:space="preserve">صلَّى اللهُ عليه وسلَّمَ </w:t>
      </w:r>
      <w:r w:rsidRPr="00323B4C">
        <w:rPr>
          <w:rFonts w:cs="Arial"/>
          <w:sz w:val="40"/>
          <w:szCs w:val="40"/>
          <w:rtl/>
        </w:rPr>
        <w:t xml:space="preserve">حالَ الكافِر «قال: وإنَّ الكافِرَ، فَذكر مَوتَه»، أي: إذا مات ودُفِنَ وانْصرفَ عنه النَّاسُ، «قال: وتُعادُ رُوحُه في جَسدِه ويأتيه مَلكان فَيُجلِسانِه فيقولان: مَن رَبُّكَ؟ فيقول: </w:t>
      </w:r>
      <w:proofErr w:type="spellStart"/>
      <w:r w:rsidRPr="00323B4C">
        <w:rPr>
          <w:rFonts w:cs="Arial"/>
          <w:sz w:val="40"/>
          <w:szCs w:val="40"/>
          <w:rtl/>
        </w:rPr>
        <w:t>هاه</w:t>
      </w:r>
      <w:proofErr w:type="spellEnd"/>
      <w:r w:rsidRPr="00323B4C">
        <w:rPr>
          <w:rFonts w:cs="Arial"/>
          <w:sz w:val="40"/>
          <w:szCs w:val="40"/>
          <w:rtl/>
        </w:rPr>
        <w:t xml:space="preserve"> </w:t>
      </w:r>
      <w:proofErr w:type="spellStart"/>
      <w:r w:rsidRPr="00323B4C">
        <w:rPr>
          <w:rFonts w:cs="Arial"/>
          <w:sz w:val="40"/>
          <w:szCs w:val="40"/>
          <w:rtl/>
        </w:rPr>
        <w:t>هاه</w:t>
      </w:r>
      <w:proofErr w:type="spellEnd"/>
      <w:r w:rsidRPr="00323B4C">
        <w:rPr>
          <w:rFonts w:cs="Arial"/>
          <w:sz w:val="40"/>
          <w:szCs w:val="40"/>
          <w:rtl/>
        </w:rPr>
        <w:t xml:space="preserve"> </w:t>
      </w:r>
      <w:proofErr w:type="spellStart"/>
      <w:r w:rsidRPr="00323B4C">
        <w:rPr>
          <w:rFonts w:cs="Arial"/>
          <w:sz w:val="40"/>
          <w:szCs w:val="40"/>
          <w:rtl/>
        </w:rPr>
        <w:t>هاه</w:t>
      </w:r>
      <w:proofErr w:type="spellEnd"/>
      <w:r w:rsidRPr="00323B4C">
        <w:rPr>
          <w:rFonts w:cs="Arial"/>
          <w:sz w:val="40"/>
          <w:szCs w:val="40"/>
          <w:rtl/>
        </w:rPr>
        <w:t xml:space="preserve">!! لا أدري»، وهذا قولُ الحَيرانِ الذي لا يَدْري ما يقولُه، «فيقولان له: ما دِينُكَ؟ فيقول: </w:t>
      </w:r>
      <w:proofErr w:type="spellStart"/>
      <w:r w:rsidRPr="00323B4C">
        <w:rPr>
          <w:rFonts w:cs="Arial"/>
          <w:sz w:val="40"/>
          <w:szCs w:val="40"/>
          <w:rtl/>
        </w:rPr>
        <w:t>هاه</w:t>
      </w:r>
      <w:proofErr w:type="spellEnd"/>
      <w:r w:rsidRPr="00323B4C">
        <w:rPr>
          <w:rFonts w:cs="Arial"/>
          <w:sz w:val="40"/>
          <w:szCs w:val="40"/>
          <w:rtl/>
        </w:rPr>
        <w:t xml:space="preserve"> </w:t>
      </w:r>
      <w:proofErr w:type="spellStart"/>
      <w:r w:rsidRPr="00323B4C">
        <w:rPr>
          <w:rFonts w:cs="Arial"/>
          <w:sz w:val="40"/>
          <w:szCs w:val="40"/>
          <w:rtl/>
        </w:rPr>
        <w:t>هاه</w:t>
      </w:r>
      <w:proofErr w:type="spellEnd"/>
      <w:r w:rsidRPr="00323B4C">
        <w:rPr>
          <w:rFonts w:cs="Arial"/>
          <w:sz w:val="40"/>
          <w:szCs w:val="40"/>
          <w:rtl/>
        </w:rPr>
        <w:t xml:space="preserve">!! لا أدري، فيقولان: ما هذا الرَّجُلُ الذي بُعِثَ فيكم؟ فيقول: </w:t>
      </w:r>
      <w:proofErr w:type="spellStart"/>
      <w:r w:rsidRPr="00323B4C">
        <w:rPr>
          <w:rFonts w:cs="Arial"/>
          <w:sz w:val="40"/>
          <w:szCs w:val="40"/>
          <w:rtl/>
        </w:rPr>
        <w:t>هاه</w:t>
      </w:r>
      <w:proofErr w:type="spellEnd"/>
      <w:r w:rsidRPr="00323B4C">
        <w:rPr>
          <w:rFonts w:cs="Arial"/>
          <w:sz w:val="40"/>
          <w:szCs w:val="40"/>
          <w:rtl/>
        </w:rPr>
        <w:t xml:space="preserve"> </w:t>
      </w:r>
      <w:proofErr w:type="spellStart"/>
      <w:r w:rsidRPr="00323B4C">
        <w:rPr>
          <w:rFonts w:cs="Arial"/>
          <w:sz w:val="40"/>
          <w:szCs w:val="40"/>
          <w:rtl/>
        </w:rPr>
        <w:t>هاه</w:t>
      </w:r>
      <w:proofErr w:type="spellEnd"/>
      <w:r w:rsidRPr="00323B4C">
        <w:rPr>
          <w:rFonts w:cs="Arial"/>
          <w:sz w:val="40"/>
          <w:szCs w:val="40"/>
          <w:rtl/>
        </w:rPr>
        <w:t>!! لا أدري</w:t>
      </w:r>
      <w:r w:rsidRPr="00323B4C">
        <w:rPr>
          <w:rFonts w:cs="Arial" w:hint="cs"/>
          <w:sz w:val="40"/>
          <w:szCs w:val="40"/>
          <w:rtl/>
        </w:rPr>
        <w:t xml:space="preserve"> ،</w:t>
      </w:r>
      <w:r w:rsidRPr="00323B4C">
        <w:rPr>
          <w:rFonts w:cs="Arial"/>
          <w:sz w:val="40"/>
          <w:szCs w:val="40"/>
          <w:rtl/>
        </w:rPr>
        <w:t xml:space="preserve"> فيُنادي مُنادٍ من السَّماءِ: أنْ كَذَبَ»، أي: كذَب في قَولِه لا أدْري؛ لأنَّ اللهَ عَرَّفَه الحَقَّ، وجَاءه خَيرُ الرُّسُل، وعَلِمَ أنَّ الإسلامَ هو الحَقُّ، ولكنَّه كَذَّبَ ذلك كُلَّه في حَياتِه، «فَأفْرِشوه من النَّارِ، وألبِسوه من النَّارِ»، أي: تُحيطُه النَّارُ من تَحتِه وحَولِه كُلِّه كأنَّه </w:t>
      </w:r>
      <w:r w:rsidRPr="00323B4C">
        <w:rPr>
          <w:rFonts w:cs="Arial"/>
          <w:sz w:val="40"/>
          <w:szCs w:val="40"/>
          <w:rtl/>
        </w:rPr>
        <w:lastRenderedPageBreak/>
        <w:t>يَلبَسُها، «وافْتَحوا له بابًا إلى النَّارِ، قال: فَيأتيه مِن حَرِّها وسَمومِها»؛ والسَّمومُ شِدَّةُ حَرارَتها، فكَأنَّه يُزادُ له الحَرُّ والعَذابُ؛ تَعذيبًا له على كُفرِه في حَياتِه مع وضوحِ الدَّلائلِ وعِلمِه بها، «قال: ويُضَيَّقُ عليه قَبرُه حتى تَخْتَلفَ فيه أضْلاعُه»، أي: تَدخل أضْلاعُ صَدرِه بعضُها في بَعضٍ مِن شِدَّة التَّضييقِ عليه في قَبرِه</w:t>
      </w:r>
      <w:r w:rsidRPr="00323B4C">
        <w:rPr>
          <w:sz w:val="40"/>
          <w:szCs w:val="40"/>
        </w:rPr>
        <w:t>.</w:t>
      </w:r>
    </w:p>
    <w:p w:rsidR="00BE0ACC" w:rsidRPr="00323B4C" w:rsidRDefault="00773732" w:rsidP="00323B4C">
      <w:pPr>
        <w:spacing w:line="276" w:lineRule="auto"/>
        <w:jc w:val="highKashida"/>
        <w:rPr>
          <w:sz w:val="40"/>
          <w:szCs w:val="40"/>
        </w:rPr>
      </w:pPr>
      <w:r w:rsidRPr="00323B4C">
        <w:rPr>
          <w:rFonts w:cs="Arial"/>
          <w:sz w:val="40"/>
          <w:szCs w:val="40"/>
          <w:rtl/>
        </w:rPr>
        <w:t>عبادَ الله ِ: ثُمَّ يُقَيَّضُ له أعْمى أبْكَمُ-» لا يَراهُ ولا يَسمَعُ صُراخَه، فلا تَأخُذُه به رَحْمةٌ ولا شَفَقةٌ، «معه مِرْزَبَةٌ من حَديدٍ»، أي: معه مِطْرقةٌ من الحَديدِ، «لو ضُرِبَ بها جَبلٌ لصارَ تُرابًا»؛ لقُوَّتِها وشِدَّةِ الضَّربِ بها، «قال: فَيضْرِبُه بها ضَربةً يَسمَعُها ما بين المَشرِق والمَغرِب إلا الثَّقلَين»، أي: يَسمَعُ صُراخَه كُلُّ الخَلائقِ إلَّا الإنسَ والجِنَّ؛ فإنَّ اللهَ جعَلَ بينهما وبين هذا العذابِ حِجابًا فلا يَسْمعونَه، «فَيصيرُ تُرابًا»، من شِدَّة الضَّربةِ التي تَسحَقُه فَيتَحوَّلُ إلى تُرابٍ، قال: «ثُمَّ تُعادُ فيه الرُّوحُ»؛ وذلك لِيعادَ له العَذابُ</w:t>
      </w:r>
      <w:r w:rsidRPr="00323B4C">
        <w:rPr>
          <w:sz w:val="40"/>
          <w:szCs w:val="40"/>
        </w:rPr>
        <w:t>.</w:t>
      </w:r>
    </w:p>
    <w:sectPr w:rsidR="00BE0ACC" w:rsidRPr="00323B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32"/>
    <w:rsid w:val="00323B4C"/>
    <w:rsid w:val="004E2545"/>
    <w:rsid w:val="00685BE7"/>
    <w:rsid w:val="00773732"/>
    <w:rsid w:val="00BE0ACC"/>
    <w:rsid w:val="00F777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CABE"/>
  <w15:chartTrackingRefBased/>
  <w15:docId w15:val="{ED429DAF-B975-4A93-897C-ACC46561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732</Words>
  <Characters>4178</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2024-09-25T11:06:00Z</dcterms:created>
  <dcterms:modified xsi:type="dcterms:W3CDTF">2024-09-25T11:29:00Z</dcterms:modified>
</cp:coreProperties>
</file>