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0481F5" w14:textId="77777777" w:rsidR="00640C9A" w:rsidRDefault="00640C9A" w:rsidP="00640C9A">
      <w:pPr>
        <w:spacing w:after="0" w:line="240" w:lineRule="auto"/>
        <w:ind w:firstLine="720"/>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b/>
          <w:bCs/>
          <w:color w:val="00B050"/>
          <w:kern w:val="0"/>
          <w:sz w:val="32"/>
          <w:szCs w:val="32"/>
          <w:rtl/>
          <w14:ligatures w14:val="none"/>
        </w:rPr>
        <w:t>صلاة الوتر: فضائل وأحكام</w:t>
      </w:r>
    </w:p>
    <w:p w14:paraId="63FA8452" w14:textId="77777777" w:rsidR="00640C9A" w:rsidRDefault="00640C9A" w:rsidP="00640C9A">
      <w:pPr>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 xml:space="preserve">    د. محمود بن أحمد الدوسري</w:t>
      </w:r>
    </w:p>
    <w:p w14:paraId="1CB32258" w14:textId="6EB7BEE3" w:rsidR="00640C9A" w:rsidRDefault="00640C9A" w:rsidP="00640C9A">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w:t>
      </w:r>
      <w:proofErr w:type="spellStart"/>
      <w:r>
        <w:rPr>
          <w:rFonts w:ascii="Simplified Arabic" w:eastAsia="Times New Roman" w:hAnsi="Simplified Arabic" w:cs="Simplified Arabic"/>
          <w:kern w:val="0"/>
          <w:sz w:val="32"/>
          <w:szCs w:val="32"/>
          <w:rtl/>
          <w14:ligatures w14:val="none"/>
        </w:rPr>
        <w:t>آلِهِ</w:t>
      </w:r>
      <w:proofErr w:type="spellEnd"/>
      <w:r>
        <w:rPr>
          <w:rFonts w:ascii="Simplified Arabic" w:eastAsia="Times New Roman" w:hAnsi="Simplified Arabic" w:cs="Simplified Arabic"/>
          <w:kern w:val="0"/>
          <w:sz w:val="32"/>
          <w:szCs w:val="32"/>
          <w:rtl/>
          <w14:ligatures w14:val="none"/>
        </w:rPr>
        <w:t xml:space="preserve"> وَصَحْبِهِ أَجْمَعِينَ، أَمَّا بَعْدُ: فَصَلَاةُ الْوَتْرِ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 xml:space="preserve">لنِّعَمِ الَّتِي أَنْعَمَ اللَّهُ بِهَا عَلَى الْمُسْلِمِينَ؛ فَقَدْ أَقْسَمَ </w:t>
      </w:r>
      <w:r w:rsidRPr="00631FB6">
        <w:rPr>
          <w:rFonts w:ascii="Simplified Arabic" w:eastAsia="Times New Roman" w:hAnsi="Simplified Arabic" w:cs="Simplified Arabic"/>
          <w:kern w:val="0"/>
          <w:sz w:val="32"/>
          <w:szCs w:val="32"/>
          <w:rtl/>
          <w14:ligatures w14:val="none"/>
        </w:rPr>
        <w:t>اللَّهُ بِهَا فِي كِتَابِهِ الْكَرِيمِ؛ قَالَ تَعَالَى: {</w:t>
      </w:r>
      <w:r w:rsidRPr="00631FB6">
        <w:rPr>
          <w:rFonts w:ascii="Simplified Arabic" w:hAnsi="Simplified Arabic" w:cs="Simplified Arabic"/>
          <w:b/>
          <w:bCs/>
          <w:color w:val="00B050"/>
          <w:sz w:val="32"/>
          <w:szCs w:val="32"/>
          <w:rtl/>
        </w:rPr>
        <w:t>وَالشَّفْعِ وَالْوَتْرِ</w:t>
      </w:r>
      <w:r w:rsidRPr="00631FB6">
        <w:rPr>
          <w:rFonts w:ascii="Simplified Arabic" w:eastAsia="Times New Roman" w:hAnsi="Simplified Arabic" w:cs="Simplified Arabic"/>
          <w:kern w:val="0"/>
          <w:sz w:val="32"/>
          <w:szCs w:val="32"/>
          <w:rtl/>
          <w14:ligatures w14:val="none"/>
        </w:rPr>
        <w:t>} [الْفَجْرِ:</w:t>
      </w:r>
      <w:r w:rsidR="00631FB6">
        <w:rPr>
          <w:rFonts w:ascii="Simplified Arabic" w:eastAsia="Times New Roman" w:hAnsi="Simplified Arabic" w:cs="Simplified Arabic" w:hint="cs"/>
          <w:kern w:val="0"/>
          <w:sz w:val="32"/>
          <w:szCs w:val="32"/>
          <w:rtl/>
          <w14:ligatures w14:val="none"/>
        </w:rPr>
        <w:t xml:space="preserve"> </w:t>
      </w:r>
      <w:r w:rsidRPr="00631FB6">
        <w:rPr>
          <w:rFonts w:ascii="Simplified Arabic" w:eastAsia="Times New Roman" w:hAnsi="Simplified Arabic" w:cs="Simplified Arabic"/>
          <w:kern w:val="0"/>
          <w:sz w:val="32"/>
          <w:szCs w:val="32"/>
          <w:rtl/>
          <w14:ligatures w14:val="none"/>
        </w:rPr>
        <w:t>3]، وَجَعَلَهَا خِتَامًا</w:t>
      </w:r>
      <w:r>
        <w:rPr>
          <w:rFonts w:ascii="Simplified Arabic" w:eastAsia="Times New Roman" w:hAnsi="Simplified Arabic" w:cs="Simplified Arabic"/>
          <w:kern w:val="0"/>
          <w:sz w:val="32"/>
          <w:szCs w:val="32"/>
          <w:rtl/>
          <w14:ligatures w14:val="none"/>
        </w:rPr>
        <w:t xml:space="preserve"> لِلصَّلَوَاتِ يَخْتِمُ الْمَرْءُ بِهَا يَوْمَهُ وَلَيْلَتَهُ، وَجَعَلَ لَهَا ثَوَابًا عَظِيمًا، وَلَمْ يَتْرُك</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لنَّبِيُّ صَلَّى اللَّهُ عَلَيْهِ وَسَلَّمَ صَلَاةَ الْوَتْرِ فِي سَفَرٍ وَلَا حَضَرٍ.</w:t>
      </w:r>
    </w:p>
    <w:p w14:paraId="1F395AAB" w14:textId="77777777" w:rsidR="00640C9A" w:rsidRDefault="00640C9A" w:rsidP="00640C9A">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وَمِمَّا جَاءَ فِي فَضَائِلِ صَلَاةِ الْوَتْرِ</w:t>
      </w:r>
      <w:r>
        <w:rPr>
          <w:rFonts w:ascii="Simplified Arabic" w:eastAsia="Times New Roman" w:hAnsi="Simplified Arabic" w:cs="Simplified Arabic"/>
          <w:kern w:val="0"/>
          <w:sz w:val="32"/>
          <w:szCs w:val="32"/>
          <w:rtl/>
          <w14:ligatures w14:val="none"/>
        </w:rPr>
        <w:t xml:space="preserve">: </w:t>
      </w:r>
    </w:p>
    <w:p w14:paraId="76581DA5"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t>1- أَنَّهَا خَيْرٌ مِنْ حُمْرِ النَّعَمِ</w:t>
      </w:r>
      <w:r>
        <w:rPr>
          <w:rFonts w:ascii="Simplified Arabic" w:eastAsia="Times New Roman" w:hAnsi="Simplified Arabic" w:cs="Simplified Arabic"/>
          <w:kern w:val="0"/>
          <w:sz w:val="32"/>
          <w:szCs w:val="32"/>
          <w:rtl/>
          <w14:ligatures w14:val="none"/>
        </w:rPr>
        <w:t xml:space="preserve">: عَنْ خَارِجَةَ بْنِ حُذَافَةَ رَضِيَ اللَّهُ عَنْهُ قَالَ: قَالَ لَنَا رَسُولُ اللَّهِ صَلَّى اللَّهُ عَلَيْهِ وَسَلَّمَ: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إِنَّ اللَّهَ قَدْ أَمَدَّكُمْ بِصَلَاةٍ هِيَ ‌خَيْرٌ ‌لَكُمْ ‌مِنْ ‌حُمْرِ النَّعَمِ، جَعَلَهَا اللَّهُ لَكُمْ فِيمَا بَيْنَ صَلَاةِ الْعِشَاءِ إِلَى أَنْ يَطْلُعَ الْفَجْرُ</w:t>
      </w:r>
      <w:r>
        <w:rPr>
          <w:rFonts w:ascii="Simplified Arabic" w:hAnsi="Simplified Arabic" w:cs="Simplified Arabic"/>
          <w:sz w:val="32"/>
          <w:szCs w:val="32"/>
          <w:rtl/>
        </w:rPr>
        <w:t xml:space="preserve">» حَسَنٌ – رَوَاهُ أَحْمَدُ. </w:t>
      </w:r>
    </w:p>
    <w:p w14:paraId="2D7646BE" w14:textId="77777777" w:rsidR="00640C9A" w:rsidRDefault="00640C9A" w:rsidP="00640C9A">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فَصَلَاةُ الْوَتْرِ أَفْضَلُ وَأَثْمَنُ مِنْ حُمْرِ النَّعَمِ؛ وَهِيَ نَوْعٌ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لْإِبِلِ، ذَاتُ شَكْلٍ وَقَوَامٍ جَمِيلٍ، وَشَكْلُهَا يُشْبِهُ حُمْرَةً جَمِيلَةً، وَهِيَ أَغْلَى أَنْوَاعِ الْإِبِلِ.</w:t>
      </w:r>
    </w:p>
    <w:p w14:paraId="2D84ADFB"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اللَّهُ تَعَالَى يُحِبُّ الْوَتْرَ</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يَا أَهْلَ الْقُرْآنِ، أَوْتِرُوا؛ فَإِنَّ اللَّهَ وِتْرٌ يُحِبُّ الْوِتْرَ</w:t>
      </w:r>
      <w:r>
        <w:rPr>
          <w:rFonts w:ascii="Simplified Arabic" w:hAnsi="Simplified Arabic" w:cs="Simplified Arabic"/>
          <w:sz w:val="32"/>
          <w:szCs w:val="32"/>
          <w:rtl/>
        </w:rPr>
        <w:t>» صَحِيحٌ – رَوَاهُ أَبُو دَاوُدَ. قَالَ الطِّيبِيُّ رَحِمَهُ اللَّهُ: (أَيْ: وَاحِدٌ فِي ذَاتِهِ لَا يَقْبَلُ الِانْقِسَامَ، وَوَاحِدٌ فِي صِفَاتِهِ فَلَا شَبَهَ لَهُ، وَلَا مِثْلَ لَهُ، ‌وَوَاحِدٌ ‌فِي ‌أَفْعَالِهِ فَلَا شَرِيكَ لَهُ وَلَا مُعِينَ، «</w:t>
      </w:r>
      <w:r>
        <w:rPr>
          <w:rFonts w:ascii="Simplified Arabic" w:hAnsi="Simplified Arabic" w:cs="Simplified Arabic"/>
          <w:b/>
          <w:bCs/>
          <w:sz w:val="32"/>
          <w:szCs w:val="32"/>
          <w:rtl/>
        </w:rPr>
        <w:t>يُحِبُّ الْوِتْرَ</w:t>
      </w:r>
      <w:r>
        <w:rPr>
          <w:rFonts w:ascii="Simplified Arabic" w:hAnsi="Simplified Arabic" w:cs="Simplified Arabic"/>
          <w:sz w:val="32"/>
          <w:szCs w:val="32"/>
          <w:rtl/>
        </w:rPr>
        <w:t xml:space="preserve">»: أَيْ: يُثِيبُ عَلَيْهِ، وَيَقْبَلُهُ مِنْ </w:t>
      </w:r>
      <w:proofErr w:type="gramStart"/>
      <w:r>
        <w:rPr>
          <w:rFonts w:ascii="Simplified Arabic" w:hAnsi="Simplified Arabic" w:cs="Simplified Arabic"/>
          <w:sz w:val="32"/>
          <w:szCs w:val="32"/>
          <w:rtl/>
        </w:rPr>
        <w:t>عَامِلِهِ)</w:t>
      </w:r>
      <w:r>
        <w:rPr>
          <w:rFonts w:ascii="Simplified Arabic" w:hAnsi="Simplified Arabic" w:cs="Simplified Arabic"/>
          <w:sz w:val="32"/>
          <w:szCs w:val="32"/>
          <w:vertAlign w:val="superscript"/>
          <w:rtl/>
        </w:rPr>
        <w:t>(</w:t>
      </w:r>
      <w:proofErr w:type="gramEnd"/>
      <w:r>
        <w:rPr>
          <w:rStyle w:val="ab"/>
          <w:rFonts w:ascii="Simplified Arabic" w:hAnsi="Simplified Arabic" w:cs="Simplified Arabic"/>
          <w:sz w:val="32"/>
          <w:szCs w:val="32"/>
          <w:rtl/>
        </w:rPr>
        <w:footnoteReference w:id="1"/>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5613508C"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مُحَافَظَةُ النَّبِيِّ صَلَّى اللَّهُ عَلَيْهِ وَسَلَّمَ عَلَى صَلَاةِ الْوَتْرِ</w:t>
      </w:r>
      <w:r>
        <w:rPr>
          <w:rFonts w:ascii="Simplified Arabic" w:hAnsi="Simplified Arabic" w:cs="Simplified Arabic"/>
          <w:sz w:val="32"/>
          <w:szCs w:val="32"/>
          <w:rtl/>
        </w:rPr>
        <w:t>: عَنْ عَائِشَةَ رَضِيَ اللَّهُ عَنْهَا؛ «</w:t>
      </w:r>
      <w:r>
        <w:rPr>
          <w:rFonts w:ascii="Simplified Arabic" w:hAnsi="Simplified Arabic" w:cs="Simplified Arabic"/>
          <w:b/>
          <w:bCs/>
          <w:sz w:val="32"/>
          <w:szCs w:val="32"/>
          <w:rtl/>
        </w:rPr>
        <w:t>أَنَّ رَسُولَ اللَّهِ صَلَّى اللَّهُ عَلَيْهِ وَسَلَّمَ كَانَ يُصَلِّي بِاللَّيْلِ إِحْدَى عَشْرَةَ رَكْعَةً، يُوتِرُ مِنْهَا بِوَاحِدَةٍ</w:t>
      </w:r>
      <w:r>
        <w:rPr>
          <w:rFonts w:ascii="Simplified Arabic" w:hAnsi="Simplified Arabic" w:cs="Simplified Arabic"/>
          <w:sz w:val="32"/>
          <w:szCs w:val="32"/>
          <w:rtl/>
        </w:rPr>
        <w:t>» رَوَاهُ مُسْلِمٌ.</w:t>
      </w:r>
    </w:p>
    <w:p w14:paraId="3E05E6F2"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وَصِيَّةُ النَّبِيِّ صَلَّى اللَّهُ عَلَيْهِ وَسَلَّمَ لِأَصْحَابِهِ فِي صَلَاةِ الْوَتْرِ</w:t>
      </w:r>
      <w:r>
        <w:rPr>
          <w:rFonts w:ascii="Simplified Arabic" w:hAnsi="Simplified Arabic" w:cs="Simplified Arabic"/>
          <w:sz w:val="32"/>
          <w:szCs w:val="32"/>
          <w:rtl/>
        </w:rPr>
        <w:t>: عَنْ عَائِشَةَ رَضِيَ اللَّهُ عَنْهَا قَالَتْ: «</w:t>
      </w:r>
      <w:r>
        <w:rPr>
          <w:rFonts w:ascii="Simplified Arabic" w:hAnsi="Simplified Arabic" w:cs="Simplified Arabic"/>
          <w:b/>
          <w:bCs/>
          <w:sz w:val="32"/>
          <w:szCs w:val="32"/>
          <w:rtl/>
        </w:rPr>
        <w:t>كَانَ النَّبِيُّ صَلَّى اللَّهُ عَلَيْهِ وَسَلَّمَ يُصَلِّي وَأَنَا رَاقِدَةٌ، مُعْتَرِضَةٌ عَلَى فِرَاشِهِ، فَإِذَا أَرَادَ أَنْ يُوتِرَ أَيْقَظَنِي، فَأَوْتَرْتُ</w:t>
      </w:r>
      <w:r>
        <w:rPr>
          <w:rFonts w:ascii="Simplified Arabic" w:hAnsi="Simplified Arabic" w:cs="Simplified Arabic"/>
          <w:sz w:val="32"/>
          <w:szCs w:val="32"/>
          <w:rtl/>
        </w:rPr>
        <w:t xml:space="preserve">» رَوَاهُ الْبُخَارِيُّ. وَعَنْ أَبِي هُرَيْرَةَ رَضِيَ </w:t>
      </w:r>
      <w:r>
        <w:rPr>
          <w:rFonts w:ascii="Simplified Arabic" w:hAnsi="Simplified Arabic" w:cs="Simplified Arabic"/>
          <w:sz w:val="32"/>
          <w:szCs w:val="32"/>
          <w:rtl/>
        </w:rPr>
        <w:lastRenderedPageBreak/>
        <w:t>اللَّهُ عَنْهُ قَالَ: «</w:t>
      </w:r>
      <w:r>
        <w:rPr>
          <w:rFonts w:ascii="Simplified Arabic" w:hAnsi="Simplified Arabic" w:cs="Simplified Arabic"/>
          <w:b/>
          <w:bCs/>
          <w:sz w:val="32"/>
          <w:szCs w:val="32"/>
          <w:rtl/>
        </w:rPr>
        <w:t>أَوْصَانِي خَلِيلِي بِثَلَاثٍ، لَا أَدَعُهُنَّ حَتَّى أَمُوتَ: صَوْمِ ثَلَاثَةِ أَيَّامٍ مِنْ كُلِّ شَهْرٍ، وَصَلَاةِ الضُّحَى، وَنَوْمٍ عَلَى وِتْرٍ</w:t>
      </w:r>
      <w:r>
        <w:rPr>
          <w:rFonts w:ascii="Simplified Arabic" w:hAnsi="Simplified Arabic" w:cs="Simplified Arabic"/>
          <w:sz w:val="32"/>
          <w:szCs w:val="32"/>
          <w:rtl/>
        </w:rPr>
        <w:t>» رَوَاهُ الْبُخَارِيُّ.</w:t>
      </w:r>
    </w:p>
    <w:p w14:paraId="0379B4D3"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عِبَادَ اللَّهِ: </w:t>
      </w:r>
      <w:r>
        <w:rPr>
          <w:rFonts w:ascii="Simplified Arabic" w:hAnsi="Simplified Arabic" w:cs="Simplified Arabic"/>
          <w:b/>
          <w:bCs/>
          <w:color w:val="C00000"/>
          <w:sz w:val="32"/>
          <w:szCs w:val="32"/>
          <w:rtl/>
        </w:rPr>
        <w:t>وَمِنْ أَحْكَامِ صَلَاةِ الْوِتْرِ</w:t>
      </w:r>
      <w:r>
        <w:rPr>
          <w:rFonts w:ascii="Simplified Arabic" w:hAnsi="Simplified Arabic" w:cs="Simplified Arabic"/>
          <w:sz w:val="32"/>
          <w:szCs w:val="32"/>
          <w:rtl/>
        </w:rPr>
        <w:t>:</w:t>
      </w:r>
    </w:p>
    <w:p w14:paraId="6F1AAD22" w14:textId="5152E97D"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صَلَاةُ الْوَتْرِ سُنَّةٌ مُؤَكَّدَةٌ</w:t>
      </w:r>
      <w:r>
        <w:rPr>
          <w:rFonts w:ascii="Simplified Arabic" w:hAnsi="Simplified Arabic" w:cs="Simplified Arabic"/>
          <w:sz w:val="32"/>
          <w:szCs w:val="32"/>
          <w:rtl/>
        </w:rPr>
        <w:t xml:space="preserve">: وَهُوَ مَذْهَبُ الْجُمْهُورِ: الْمَالِكِيَّةِ وَالشَّافِعِيَّةِ وَالْحَنَابِلَةِ، وَرِوَايَةٌ عَنْ أَبِي </w:t>
      </w:r>
      <w:proofErr w:type="gramStart"/>
      <w:r>
        <w:rPr>
          <w:rFonts w:ascii="Simplified Arabic" w:hAnsi="Simplified Arabic" w:cs="Simplified Arabic"/>
          <w:sz w:val="32"/>
          <w:szCs w:val="32"/>
          <w:rtl/>
        </w:rPr>
        <w:t>حَنِيفَةَ</w:t>
      </w:r>
      <w:r>
        <w:rPr>
          <w:rFonts w:ascii="Simplified Arabic" w:hAnsi="Simplified Arabic" w:cs="Simplified Arabic"/>
          <w:sz w:val="32"/>
          <w:szCs w:val="32"/>
          <w:vertAlign w:val="superscript"/>
          <w:rtl/>
        </w:rPr>
        <w:t>(</w:t>
      </w:r>
      <w:proofErr w:type="gramEnd"/>
      <w:r>
        <w:rPr>
          <w:rStyle w:val="ab"/>
          <w:rFonts w:ascii="Simplified Arabic" w:hAnsi="Simplified Arabic" w:cs="Simplified Arabic"/>
          <w:sz w:val="32"/>
          <w:szCs w:val="32"/>
          <w:rtl/>
        </w:rPr>
        <w:footnoteReference w:id="2"/>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وَمِنْ أَدِلَّتِهِمْ</w:t>
      </w:r>
      <w:r>
        <w:rPr>
          <w:rFonts w:ascii="Simplified Arabic" w:eastAsia="Times New Roman" w:hAnsi="Simplified Arabic" w:cs="Simplified Arabic"/>
          <w:kern w:val="0"/>
          <w:sz w:val="32"/>
          <w:szCs w:val="32"/>
          <w:rtl/>
          <w14:ligatures w14:val="none"/>
        </w:rPr>
        <w:t xml:space="preserve">: قَوْلُهُ صَلَّى اللَّهُ عَلَيْهِ وَسَلَّمَ: </w:t>
      </w:r>
      <w:bookmarkStart w:id="0" w:name="_Hlk192959056"/>
      <w:bookmarkStart w:id="1" w:name="_Hlk189730395"/>
      <w:r>
        <w:rPr>
          <w:rFonts w:ascii="Simplified Arabic" w:hAnsi="Simplified Arabic" w:cs="Simplified Arabic"/>
          <w:sz w:val="32"/>
          <w:szCs w:val="32"/>
          <w:rtl/>
        </w:rPr>
        <w:t>«</w:t>
      </w:r>
      <w:r>
        <w:rPr>
          <w:rFonts w:ascii="Simplified Arabic" w:hAnsi="Simplified Arabic" w:cs="Simplified Arabic"/>
          <w:b/>
          <w:bCs/>
          <w:sz w:val="32"/>
          <w:szCs w:val="32"/>
          <w:rtl/>
        </w:rPr>
        <w:t xml:space="preserve">صَلَاةُ اللَّيْلِ مَثْنَى </w:t>
      </w:r>
      <w:proofErr w:type="spellStart"/>
      <w:r>
        <w:rPr>
          <w:rFonts w:ascii="Simplified Arabic" w:hAnsi="Simplified Arabic" w:cs="Simplified Arabic"/>
          <w:b/>
          <w:bCs/>
          <w:sz w:val="32"/>
          <w:szCs w:val="32"/>
          <w:rtl/>
        </w:rPr>
        <w:t>مَثْنَى</w:t>
      </w:r>
      <w:proofErr w:type="spellEnd"/>
      <w:r>
        <w:rPr>
          <w:rFonts w:ascii="Simplified Arabic" w:hAnsi="Simplified Arabic" w:cs="Simplified Arabic"/>
          <w:b/>
          <w:bCs/>
          <w:sz w:val="32"/>
          <w:szCs w:val="32"/>
          <w:rtl/>
        </w:rPr>
        <w:t>، فَإِذَا خَشِيَ أَحَدُكُمُ الصُّبْحَ صَلَّى رَكْعَةً وَاحِدَةً، تُوتِرُ لَهُ مَا قَدْ صَلَّى</w:t>
      </w:r>
      <w:r>
        <w:rPr>
          <w:rFonts w:ascii="Simplified Arabic" w:hAnsi="Simplified Arabic" w:cs="Simplified Arabic"/>
          <w:sz w:val="32"/>
          <w:szCs w:val="32"/>
          <w:rtl/>
        </w:rPr>
        <w:t>»</w:t>
      </w:r>
      <w:bookmarkEnd w:id="0"/>
      <w:r>
        <w:rPr>
          <w:rFonts w:ascii="Simplified Arabic" w:hAnsi="Simplified Arabic" w:cs="Simplified Arabic"/>
          <w:sz w:val="32"/>
          <w:szCs w:val="32"/>
          <w:rtl/>
        </w:rPr>
        <w:t xml:space="preserve"> رَوَاهُ الْبُخَارِيُّ وَمُسْلِمٌ. </w:t>
      </w:r>
    </w:p>
    <w:p w14:paraId="6D70F12D"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أَوَّلُ وَقْتِ صَلَاةِ الْوَتْرِ بَعْدَ صَلَاةِ الْعِشَاءِ، وَآخِرُهُ طُلُوعُ الْفَجْرِ</w:t>
      </w:r>
      <w:r>
        <w:rPr>
          <w:rFonts w:ascii="Simplified Arabic" w:hAnsi="Simplified Arabic" w:cs="Simplified Arabic"/>
          <w:sz w:val="32"/>
          <w:szCs w:val="32"/>
          <w:rtl/>
        </w:rPr>
        <w:t xml:space="preserve">: وَهُوَ مَذْهَبُ الْجُمْهُورِ: الْمَالِكِيَّةِ وَالشَّافِعِيَّةِ </w:t>
      </w:r>
      <w:proofErr w:type="gramStart"/>
      <w:r>
        <w:rPr>
          <w:rFonts w:ascii="Simplified Arabic" w:hAnsi="Simplified Arabic" w:cs="Simplified Arabic"/>
          <w:sz w:val="32"/>
          <w:szCs w:val="32"/>
          <w:rtl/>
        </w:rPr>
        <w:t>وَالْحَنَابِلَةِ</w:t>
      </w:r>
      <w:r>
        <w:rPr>
          <w:rFonts w:ascii="Simplified Arabic" w:hAnsi="Simplified Arabic" w:cs="Simplified Arabic"/>
          <w:sz w:val="32"/>
          <w:szCs w:val="32"/>
          <w:vertAlign w:val="superscript"/>
          <w:rtl/>
        </w:rPr>
        <w:t>(</w:t>
      </w:r>
      <w:proofErr w:type="gramEnd"/>
      <w:r>
        <w:rPr>
          <w:rStyle w:val="ab"/>
          <w:rFonts w:ascii="Simplified Arabic" w:hAnsi="Simplified Arabic" w:cs="Simplified Arabic"/>
          <w:sz w:val="32"/>
          <w:szCs w:val="32"/>
          <w:rtl/>
        </w:rPr>
        <w:footnoteReference w:id="3"/>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وَمِنْ أَدِلَّتِهِمْ</w:t>
      </w:r>
      <w:r>
        <w:rPr>
          <w:rFonts w:ascii="Simplified Arabic" w:hAnsi="Simplified Arabic" w:cs="Simplified Arabic"/>
          <w:sz w:val="32"/>
          <w:szCs w:val="32"/>
          <w:rtl/>
        </w:rPr>
        <w:t>: أَنَّ رَجُلًا سَأَلَ النَّبِيَّ صَلَّى اللَّهُ عَلَيْهِ وَسَلَّمَ فَقَالَ: يَا رَسُولَ اللَّهِ، كَيْفَ صَلَاةُ اللَّيْلِ؟ قَالَ: «</w:t>
      </w:r>
      <w:r>
        <w:rPr>
          <w:rFonts w:ascii="Simplified Arabic" w:hAnsi="Simplified Arabic" w:cs="Simplified Arabic"/>
          <w:b/>
          <w:bCs/>
          <w:sz w:val="32"/>
          <w:szCs w:val="32"/>
          <w:rtl/>
        </w:rPr>
        <w:t xml:space="preserve">مَثْنَى </w:t>
      </w:r>
      <w:proofErr w:type="spellStart"/>
      <w:r>
        <w:rPr>
          <w:rFonts w:ascii="Simplified Arabic" w:hAnsi="Simplified Arabic" w:cs="Simplified Arabic"/>
          <w:b/>
          <w:bCs/>
          <w:sz w:val="32"/>
          <w:szCs w:val="32"/>
          <w:rtl/>
        </w:rPr>
        <w:t>مَثْنَى</w:t>
      </w:r>
      <w:proofErr w:type="spellEnd"/>
      <w:r>
        <w:rPr>
          <w:rFonts w:ascii="Simplified Arabic" w:hAnsi="Simplified Arabic" w:cs="Simplified Arabic"/>
          <w:b/>
          <w:bCs/>
          <w:sz w:val="32"/>
          <w:szCs w:val="32"/>
          <w:rtl/>
        </w:rPr>
        <w:t>، فَإِذَا خَشِيتَ الصُّبْحَ فَصَلِّ رَكْعَةً، وَاجْعَلْ آخِرَ صَلَاتِكَ وِتْرًا</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أَوْتِرُوا قَبْلَ أَنْ تُصْبِحُوا</w:t>
      </w:r>
      <w:r>
        <w:rPr>
          <w:rFonts w:ascii="Simplified Arabic" w:hAnsi="Simplified Arabic" w:cs="Simplified Arabic"/>
          <w:sz w:val="32"/>
          <w:szCs w:val="32"/>
          <w:rtl/>
        </w:rPr>
        <w:t>» رَوَاهُ مُسْلِمٌ. وَفِي أُخْرَى: «</w:t>
      </w:r>
      <w:r>
        <w:rPr>
          <w:rFonts w:ascii="Simplified Arabic" w:hAnsi="Simplified Arabic" w:cs="Simplified Arabic"/>
          <w:b/>
          <w:bCs/>
          <w:sz w:val="32"/>
          <w:szCs w:val="32"/>
          <w:rtl/>
        </w:rPr>
        <w:t>الْوَتْرُ رَكْعَةٌ مِنْ آخِرِ اللَّيْلِ</w:t>
      </w:r>
      <w:r>
        <w:rPr>
          <w:rFonts w:ascii="Simplified Arabic" w:hAnsi="Simplified Arabic" w:cs="Simplified Arabic"/>
          <w:sz w:val="32"/>
          <w:szCs w:val="32"/>
          <w:rtl/>
        </w:rPr>
        <w:t>» رَوَاهُ مُسْلِمٌ.</w:t>
      </w:r>
    </w:p>
    <w:p w14:paraId="20E1470E"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الْوَتْرُ آخِرَ اللَّيْلِ أَفْضَلُ لِمَنْ رَجَا أَنْ يَسْتَيْقِظَ آخِرَ اللَّيْلِ، وَالْوَتْرُ أَوَّلَ اللَّيْلِ أَفْضَلُ لِمَنْ خَافَ أَلَّا يَقُومَ</w:t>
      </w:r>
      <w:r>
        <w:rPr>
          <w:rFonts w:ascii="Simplified Arabic" w:hAnsi="Simplified Arabic" w:cs="Simplified Arabic"/>
          <w:sz w:val="32"/>
          <w:szCs w:val="32"/>
          <w:rtl/>
        </w:rPr>
        <w:t xml:space="preserve">: بِاتِّفَاقِ الْمَذَاهِبِ الْأَرْبَعَةِ: الْحَنَفِيَّةِ وَالْمَالِكِيَّةِ وَالشَّافِعِيَّةِ </w:t>
      </w:r>
      <w:proofErr w:type="gramStart"/>
      <w:r>
        <w:rPr>
          <w:rFonts w:ascii="Simplified Arabic" w:hAnsi="Simplified Arabic" w:cs="Simplified Arabic"/>
          <w:sz w:val="32"/>
          <w:szCs w:val="32"/>
          <w:rtl/>
        </w:rPr>
        <w:t>وَالْحَنَابِلَةِ</w:t>
      </w:r>
      <w:r>
        <w:rPr>
          <w:rFonts w:ascii="Simplified Arabic" w:hAnsi="Simplified Arabic" w:cs="Simplified Arabic"/>
          <w:sz w:val="32"/>
          <w:szCs w:val="32"/>
          <w:vertAlign w:val="superscript"/>
          <w:rtl/>
        </w:rPr>
        <w:t>(</w:t>
      </w:r>
      <w:proofErr w:type="gramEnd"/>
      <w:r>
        <w:rPr>
          <w:rStyle w:val="ab"/>
          <w:rFonts w:ascii="Simplified Arabic" w:hAnsi="Simplified Arabic" w:cs="Simplified Arabic"/>
          <w:sz w:val="32"/>
          <w:szCs w:val="32"/>
          <w:rtl/>
        </w:rPr>
        <w:footnoteReference w:id="4"/>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b/>
          <w:bCs/>
          <w:color w:val="C00000"/>
          <w:kern w:val="0"/>
          <w:sz w:val="32"/>
          <w:szCs w:val="32"/>
          <w:rtl/>
          <w14:ligatures w14:val="none"/>
        </w:rPr>
        <w:t xml:space="preserve"> وَمِنْ أَدِلَّتِهِمْ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خَافَ أَنْ لَا يَقُومَ مِنْ آخِرِ اللَّيْلِ فَلْيُوتِرْ أَوَّلَهُ، وَمَنْ طَمِعَ أَنْ يَقُومَ آخِرَهُ فَلْيُوتِرْ آخِرَ اللَّيْلِ؛ فَإِنَّ صَلَاةَ آخِرِ اللَّيْلِ مَشْهُودَةٌ، وَذَلِكَ أَفْضَلُ</w:t>
      </w:r>
      <w:r>
        <w:rPr>
          <w:rFonts w:ascii="Simplified Arabic" w:hAnsi="Simplified Arabic" w:cs="Simplified Arabic"/>
          <w:sz w:val="32"/>
          <w:szCs w:val="32"/>
          <w:rtl/>
        </w:rPr>
        <w:t xml:space="preserve">» رَوَاهُ مُسْلِمٌ. </w:t>
      </w:r>
    </w:p>
    <w:p w14:paraId="7D6FB9BA"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يَجُوزُ الْوَتْرُ بِرَكْعَةٍ وَاحِدَةٍ مُنْفَصِلَةٍ عَمَّا قَبْلَهَا</w:t>
      </w:r>
      <w:r>
        <w:rPr>
          <w:rFonts w:ascii="Simplified Arabic" w:hAnsi="Simplified Arabic" w:cs="Simplified Arabic"/>
          <w:sz w:val="32"/>
          <w:szCs w:val="32"/>
          <w:rtl/>
        </w:rPr>
        <w:t xml:space="preserve">: وَهُوَ مَذْهَبُ الْجُمْهُورِ: الْمَالِكِيَّةِ وَالشَّافِعِيَّةِ </w:t>
      </w:r>
      <w:proofErr w:type="gramStart"/>
      <w:r>
        <w:rPr>
          <w:rFonts w:ascii="Simplified Arabic" w:hAnsi="Simplified Arabic" w:cs="Simplified Arabic"/>
          <w:sz w:val="32"/>
          <w:szCs w:val="32"/>
          <w:rtl/>
        </w:rPr>
        <w:t>وَالْحَنَابِلَةِ</w:t>
      </w:r>
      <w:r>
        <w:rPr>
          <w:rFonts w:ascii="Simplified Arabic" w:hAnsi="Simplified Arabic" w:cs="Simplified Arabic"/>
          <w:sz w:val="32"/>
          <w:szCs w:val="32"/>
          <w:vertAlign w:val="superscript"/>
          <w:rtl/>
        </w:rPr>
        <w:t>(</w:t>
      </w:r>
      <w:proofErr w:type="gramEnd"/>
      <w:r>
        <w:rPr>
          <w:rStyle w:val="ab"/>
          <w:rFonts w:ascii="Simplified Arabic" w:hAnsi="Simplified Arabic" w:cs="Simplified Arabic"/>
          <w:sz w:val="32"/>
          <w:szCs w:val="32"/>
          <w:rtl/>
        </w:rPr>
        <w:footnoteReference w:id="5"/>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وَمِنْ أَدِلَّتِهِمْ</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قَوْلُهُ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فَإِذَا خَشِيَ أَحَدُكُمُ الصُّبْحَ صَلَّى رَكْعَةً وَاحِدَةً، تُوتِرُ لَهُ مَا قَدْ صَلَّى</w:t>
      </w:r>
      <w:r>
        <w:rPr>
          <w:rFonts w:ascii="Simplified Arabic" w:hAnsi="Simplified Arabic" w:cs="Simplified Arabic"/>
          <w:sz w:val="32"/>
          <w:szCs w:val="32"/>
          <w:rtl/>
        </w:rPr>
        <w:t>» رَوَاهُ الْبُخَارِيُّ وَمُسْلِمٌ.</w:t>
      </w:r>
    </w:p>
    <w:p w14:paraId="42350603" w14:textId="2ACD1EC8"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5- يَجُوزُ الْوَتْرُ بِثَلَاثِ رَكَعَاتٍ مُتَّصِلَةٍ بِتَشَهُّدٍ وَاحِدٍ</w:t>
      </w:r>
      <w:r>
        <w:rPr>
          <w:rFonts w:ascii="Simplified Arabic" w:hAnsi="Simplified Arabic" w:cs="Simplified Arabic"/>
          <w:sz w:val="32"/>
          <w:szCs w:val="32"/>
          <w:rtl/>
        </w:rPr>
        <w:t>: وَهُوَ مَذْهَبُ الشَّافِعِيَّةِ وَالْحَنَابِلَةِ</w:t>
      </w:r>
      <w:r>
        <w:rPr>
          <w:rStyle w:val="ab"/>
          <w:rFonts w:ascii="Simplified Arabic" w:hAnsi="Simplified Arabic" w:cs="Simplified Arabic"/>
          <w:sz w:val="32"/>
          <w:szCs w:val="32"/>
          <w:rtl/>
        </w:rPr>
        <w:t>(</w:t>
      </w:r>
      <w:r>
        <w:rPr>
          <w:rtl/>
        </w:rPr>
        <w:footnoteReference w:id="6"/>
      </w:r>
      <w:r>
        <w:rPr>
          <w:rStyle w:val="ab"/>
          <w:rFonts w:ascii="Simplified Arabic" w:hAnsi="Simplified Arabic" w:cs="Simplified Arabic"/>
          <w:sz w:val="32"/>
          <w:szCs w:val="32"/>
          <w:rtl/>
        </w:rPr>
        <w:t>)</w:t>
      </w:r>
      <w:r>
        <w:rPr>
          <w:rFonts w:ascii="Simplified Arabic" w:hAnsi="Simplified Arabic" w:cs="Simplified Arabic"/>
          <w:sz w:val="32"/>
          <w:szCs w:val="32"/>
          <w:rtl/>
        </w:rPr>
        <w:t>، وَاخْتَارَهُ ابْنُ تَيْمِيَّةَ، وَابْنُ بَازٍ، وَابْنُ عُثَيْمِينَ</w:t>
      </w:r>
      <w:r>
        <w:rPr>
          <w:rStyle w:val="ab"/>
          <w:rFonts w:ascii="Simplified Arabic" w:hAnsi="Simplified Arabic" w:cs="Simplified Arabic"/>
          <w:sz w:val="32"/>
          <w:szCs w:val="32"/>
          <w:rtl/>
        </w:rPr>
        <w:t>(</w:t>
      </w:r>
      <w:r>
        <w:rPr>
          <w:rtl/>
        </w:rPr>
        <w:footnoteReference w:id="7"/>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b/>
          <w:bCs/>
          <w:color w:val="C00000"/>
          <w:kern w:val="0"/>
          <w:sz w:val="32"/>
          <w:szCs w:val="32"/>
          <w:rtl/>
          <w14:ligatures w14:val="none"/>
        </w:rPr>
        <w:t xml:space="preserve"> وَمِنْ أَدِلَّتِهِمْ</w:t>
      </w:r>
      <w:r>
        <w:rPr>
          <w:rFonts w:ascii="Simplified Arabic" w:hAnsi="Simplified Arabic" w:cs="Simplified Arabic"/>
          <w:sz w:val="32"/>
          <w:szCs w:val="32"/>
          <w:rtl/>
        </w:rPr>
        <w:t>: عَنِ ابْنِ عَبَّاسٍ رَضِيَ اللَّهُ عَنْهُمَا قَالَ: «</w:t>
      </w:r>
      <w:r>
        <w:rPr>
          <w:rFonts w:ascii="Simplified Arabic" w:hAnsi="Simplified Arabic" w:cs="Simplified Arabic"/>
          <w:b/>
          <w:bCs/>
          <w:sz w:val="32"/>
          <w:szCs w:val="32"/>
          <w:rtl/>
        </w:rPr>
        <w:t>كَانَ رَسُولُ اللَّهِ صَلَّى اللَّهُ عَلَيْهِ وَسَلَّمَ يُوتِرُ بِثَلَاثٍ</w:t>
      </w:r>
      <w:r>
        <w:rPr>
          <w:rFonts w:ascii="Simplified Arabic" w:hAnsi="Simplified Arabic" w:cs="Simplified Arabic"/>
          <w:sz w:val="32"/>
          <w:szCs w:val="32"/>
          <w:rtl/>
        </w:rPr>
        <w:t>» صَحِيحٌ – رَوَاهُ النَّسَائِيُّ. أَيْ: أَنَّهُ يَسْرُدُهَا</w:t>
      </w:r>
      <w:r>
        <w:rPr>
          <w:rStyle w:val="ab"/>
          <w:rFonts w:ascii="Simplified Arabic" w:hAnsi="Simplified Arabic" w:cs="Simplified Arabic"/>
          <w:sz w:val="32"/>
          <w:szCs w:val="32"/>
          <w:rtl/>
        </w:rPr>
        <w:t>(</w:t>
      </w:r>
      <w:r>
        <w:rPr>
          <w:rtl/>
        </w:rPr>
        <w:footnoteReference w:id="8"/>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07347B3B" w14:textId="682E8B5F"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لَا يُشْرَعُ الْوَتْرُ بِثَلَاثِ رَكَعَاتٍ مُتَّصِلَةٍ بِتَشَهُّدَيْنِ، كَهَيْئَةِ الْمَغْرِبِ</w:t>
      </w:r>
      <w:r>
        <w:rPr>
          <w:rFonts w:ascii="Simplified Arabic" w:hAnsi="Simplified Arabic" w:cs="Simplified Arabic"/>
          <w:sz w:val="32"/>
          <w:szCs w:val="32"/>
          <w:rtl/>
        </w:rPr>
        <w:t>: وَهُوَ مَذْهَبُ الْحَنَابِلَةِ، وَوَجْهٌ لِلشَّافِعِيَّةِ</w:t>
      </w:r>
      <w:r>
        <w:rPr>
          <w:rStyle w:val="ab"/>
          <w:rFonts w:ascii="Simplified Arabic" w:hAnsi="Simplified Arabic" w:cs="Simplified Arabic"/>
          <w:sz w:val="32"/>
          <w:szCs w:val="32"/>
          <w:rtl/>
        </w:rPr>
        <w:t>(</w:t>
      </w:r>
      <w:r>
        <w:rPr>
          <w:rtl/>
        </w:rPr>
        <w:footnoteReference w:id="9"/>
      </w:r>
      <w:r>
        <w:rPr>
          <w:rStyle w:val="ab"/>
          <w:rFonts w:ascii="Simplified Arabic" w:hAnsi="Simplified Arabic" w:cs="Simplified Arabic"/>
          <w:sz w:val="32"/>
          <w:szCs w:val="32"/>
          <w:rtl/>
        </w:rPr>
        <w:t>)</w:t>
      </w:r>
      <w:r>
        <w:rPr>
          <w:rFonts w:ascii="Simplified Arabic" w:hAnsi="Simplified Arabic" w:cs="Simplified Arabic"/>
          <w:sz w:val="32"/>
          <w:szCs w:val="32"/>
          <w:rtl/>
        </w:rPr>
        <w:t>، وَاخْتَارَهُ ابْنُ بَازٍ، وَابْنُ عُثَيْمِينَ</w:t>
      </w:r>
      <w:r>
        <w:rPr>
          <w:rStyle w:val="ab"/>
          <w:rFonts w:ascii="Simplified Arabic" w:hAnsi="Simplified Arabic" w:cs="Simplified Arabic"/>
          <w:sz w:val="32"/>
          <w:szCs w:val="32"/>
          <w:rtl/>
        </w:rPr>
        <w:t>(</w:t>
      </w:r>
      <w:r>
        <w:rPr>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 بِقَوْلِ النَّبِيِّ صَلَّى اللَّهُ عَلَيْهِ وَسَلَّمَ:</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‌لَا ‌تُوتِرُوا ‌بِثَلَاثٍ، أَوْتِرُوا بِخَمْسٍ، أَوْ بِسَبْعٍ، وَلَا تَشَبَّهُوا بِصَلَاةِ الْمَغْرِبِ</w:t>
      </w:r>
      <w:r>
        <w:rPr>
          <w:rFonts w:ascii="Simplified Arabic" w:hAnsi="Simplified Arabic" w:cs="Simplified Arabic"/>
          <w:sz w:val="32"/>
          <w:szCs w:val="32"/>
          <w:rtl/>
        </w:rPr>
        <w:t>» صَحِيحٌ – رَوَاهُ ابْنُ حِبَّانَ، وَالدَّارَقُطْنِيُّ، وَالْحَاكِمُ.</w:t>
      </w:r>
    </w:p>
    <w:p w14:paraId="03684D9F"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يَجُوزُ الْوَتْرُ بِخَمْسِ رَكَعَاتٍ</w:t>
      </w:r>
      <w:r>
        <w:rPr>
          <w:rFonts w:ascii="Simplified Arabic" w:hAnsi="Simplified Arabic" w:cs="Simplified Arabic"/>
          <w:sz w:val="32"/>
          <w:szCs w:val="32"/>
          <w:rtl/>
        </w:rPr>
        <w:t xml:space="preserve">؛ يَسْرُدُهَا فَلَا يَجْلِسُ إِلَّا فِي آخِرِهَا، </w:t>
      </w:r>
      <w:r>
        <w:rPr>
          <w:rFonts w:ascii="Simplified Arabic" w:hAnsi="Simplified Arabic" w:cs="Simplified Arabic"/>
          <w:b/>
          <w:bCs/>
          <w:color w:val="0070C0"/>
          <w:sz w:val="32"/>
          <w:szCs w:val="32"/>
          <w:rtl/>
        </w:rPr>
        <w:t>وَبِسَبْعِ رَكَعَاتٍ</w:t>
      </w:r>
      <w:r>
        <w:rPr>
          <w:rFonts w:ascii="Simplified Arabic" w:hAnsi="Simplified Arabic" w:cs="Simplified Arabic"/>
          <w:sz w:val="32"/>
          <w:szCs w:val="32"/>
          <w:rtl/>
        </w:rPr>
        <w:t xml:space="preserve">؛ يَسْرُدُهَا فَلَا يَجْلِسُ إِلَّا فِي آخِرِهَا، وَلَهُ أَنْ يَجْلِسَ فِي السَّادِسَةِ لِلتَّشَهُّدِ، ثُمَّ يَقُومَ لِلسَّابِعَةِ، وَيَجْلِسَ لِلتَّشَهُّدِ ثُمَّ يُسَلِّمَ، </w:t>
      </w:r>
      <w:r>
        <w:rPr>
          <w:rFonts w:ascii="Simplified Arabic" w:hAnsi="Simplified Arabic" w:cs="Simplified Arabic"/>
          <w:b/>
          <w:bCs/>
          <w:color w:val="0070C0"/>
          <w:sz w:val="32"/>
          <w:szCs w:val="32"/>
          <w:rtl/>
        </w:rPr>
        <w:t>وَبِتِسْعٍ</w:t>
      </w:r>
      <w:r>
        <w:rPr>
          <w:rFonts w:ascii="Simplified Arabic" w:hAnsi="Simplified Arabic" w:cs="Simplified Arabic"/>
          <w:sz w:val="32"/>
          <w:szCs w:val="32"/>
          <w:rtl/>
        </w:rPr>
        <w:t>؛ يَسْرُدُ ثَمَانِيَ رَكَعَاتٍ، ثُمَّ يَجْلِسُ لِلثَّامِنَةِ، ثُمَّ يَقُومُ لِلتَّاسِعَةِ، وَيَتَشَهَّدُ وَيُسَلِّمُ. وَهُوَ مَذْهَبُ الشَّافِعِيَّةِ، وَوَجْهٌ عِنْدَ الْحَنَابِلَةِ</w:t>
      </w:r>
      <w:r>
        <w:rPr>
          <w:rStyle w:val="ab"/>
          <w:rFonts w:ascii="Simplified Arabic" w:hAnsi="Simplified Arabic" w:cs="Simplified Arabic"/>
          <w:sz w:val="32"/>
          <w:szCs w:val="32"/>
          <w:rtl/>
        </w:rPr>
        <w:t>(</w:t>
      </w:r>
      <w:r>
        <w:rPr>
          <w:rtl/>
        </w:rPr>
        <w:footnoteReference w:id="11"/>
      </w:r>
      <w:r>
        <w:rPr>
          <w:rStyle w:val="ab"/>
          <w:rFonts w:ascii="Simplified Arabic" w:hAnsi="Simplified Arabic" w:cs="Simplified Arabic"/>
          <w:sz w:val="32"/>
          <w:szCs w:val="32"/>
          <w:rtl/>
        </w:rPr>
        <w:t>)</w:t>
      </w:r>
      <w:r>
        <w:rPr>
          <w:rFonts w:ascii="Simplified Arabic" w:hAnsi="Simplified Arabic" w:cs="Simplified Arabic"/>
          <w:sz w:val="32"/>
          <w:szCs w:val="32"/>
          <w:rtl/>
        </w:rPr>
        <w:t>، وَاخْتِيَارُ ابْنِ بَازٍ</w:t>
      </w:r>
      <w:r>
        <w:rPr>
          <w:rStyle w:val="ab"/>
          <w:rFonts w:ascii="Simplified Arabic" w:hAnsi="Simplified Arabic" w:cs="Simplified Arabic"/>
          <w:sz w:val="32"/>
          <w:szCs w:val="32"/>
          <w:rtl/>
        </w:rPr>
        <w:t>(</w:t>
      </w:r>
      <w:r>
        <w:rPr>
          <w:rtl/>
        </w:rPr>
        <w:footnoteReference w:id="12"/>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w:t>
      </w:r>
      <w:r>
        <w:rPr>
          <w:rFonts w:ascii="Simplified Arabic" w:hAnsi="Simplified Arabic" w:cs="Simplified Arabic"/>
          <w:sz w:val="32"/>
          <w:szCs w:val="32"/>
          <w:rtl/>
        </w:rPr>
        <w:t xml:space="preserve"> بِحَدِيثِ عَائِشَةَ رَضِيَ اللَّهُ عَنْهَا: «</w:t>
      </w:r>
      <w:r>
        <w:rPr>
          <w:rFonts w:ascii="Simplified Arabic" w:hAnsi="Simplified Arabic" w:cs="Simplified Arabic"/>
          <w:b/>
          <w:bCs/>
          <w:sz w:val="32"/>
          <w:szCs w:val="32"/>
          <w:rtl/>
        </w:rPr>
        <w:t>كَانَ رَسُولُ اللَّهِ صَلَّى اللَّهُ عَلَيْهِ وَسَلَّمَ يُصَلِّي مِنَ اللَّيْلِ ثَلَاثَ عَشْرَةَ رَكْعَةً، يُوتِرُ مِنْ ذَلِكَ بِخَمْسٍ، لَا يَجْلِسُ فِي شَيْءٍ إِلَّا فِي آخِرِهَا</w:t>
      </w:r>
      <w:r>
        <w:rPr>
          <w:rFonts w:ascii="Simplified Arabic" w:hAnsi="Simplified Arabic" w:cs="Simplified Arabic"/>
          <w:sz w:val="32"/>
          <w:szCs w:val="32"/>
          <w:rtl/>
        </w:rPr>
        <w:t>» رَوَاهُ مُسْلِمٌ. وَلَمَّا سُئِلَتْ عَنْ وَتْرِ رَسُولِ اللَّهِ صَلَّى اللَّهُ عَلَيْهِ وَسَلَّمَ قَالَتْ: «</w:t>
      </w:r>
      <w:r>
        <w:rPr>
          <w:rFonts w:ascii="Simplified Arabic" w:hAnsi="Simplified Arabic" w:cs="Simplified Arabic"/>
          <w:b/>
          <w:bCs/>
          <w:sz w:val="32"/>
          <w:szCs w:val="32"/>
          <w:rtl/>
        </w:rPr>
        <w:t xml:space="preserve">يُصَلِّي تِسْعَ رَكَعَاتٍ لَا يَجْلِسُ فِيهَا إِلَّا فِي الثَّامِنَةِ، فَيَذْكُرُ اللَّهَ وَيَحْمَدُهُ وَيَدْعُوهُ، ثُمَّ يَنْهَضُ وَلَا يُسَلِّمُ، ثُمَّ يَقُومُ فَيُصَلِّي التَّاسِعَةَ، ثُمَّ يَقْعُدُ فَيَذْكُرُ اللَّهَ وَيَحْمَدُهُ وَيَدْعُوهُ، ثُمَّ يُسَلِّمُ تَسْلِيمًا يُسْمِعُنَا، ثُمَّ يُصَلِّي رَكْعَتَيْنِ بَعْدَمَا يُسَلِّمُ وَهُوَ قَاعِدٌ، فَتِلْكَ إِحْدَى عَشْرَةَ </w:t>
      </w:r>
      <w:r>
        <w:rPr>
          <w:rFonts w:ascii="Simplified Arabic" w:hAnsi="Simplified Arabic" w:cs="Simplified Arabic"/>
          <w:b/>
          <w:bCs/>
          <w:sz w:val="32"/>
          <w:szCs w:val="32"/>
          <w:rtl/>
        </w:rPr>
        <w:lastRenderedPageBreak/>
        <w:t>رَكْعَةً، فَلَمَّا أَسَنَّ نَبِيُّ اللَّهِ صَلَّى اللَّهُ عَلَيْهِ وَسَلَّمَ وَأَخَذَ اللَّحْمَ؛ أَوْتَرَ بِسَبْعٍ، وَصَنَعَ فِي الرَّكْعَتَيْنِ مِثْلَ صَنِيعِهِ الْأَوَّلِ، فَتِلْكَ تِسْعٌ</w:t>
      </w:r>
      <w:r>
        <w:rPr>
          <w:rFonts w:ascii="Simplified Arabic" w:hAnsi="Simplified Arabic" w:cs="Simplified Arabic"/>
          <w:sz w:val="32"/>
          <w:szCs w:val="32"/>
          <w:rtl/>
        </w:rPr>
        <w:t>» رَوَاهُ مُسْلِمٌ.</w:t>
      </w:r>
    </w:p>
    <w:p w14:paraId="53766F4E" w14:textId="77777777" w:rsidR="00640C9A" w:rsidRDefault="00640C9A" w:rsidP="00640C9A">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0198D310" w14:textId="77777777" w:rsidR="00640C9A" w:rsidRDefault="00640C9A" w:rsidP="00640C9A">
      <w:pPr>
        <w:spacing w:after="0" w:line="240" w:lineRule="auto"/>
        <w:ind w:firstLine="720"/>
        <w:rPr>
          <w:rFonts w:ascii="Simplified Arabic" w:eastAsia="Times New Roman" w:hAnsi="Simplified Arabic" w:cs="Simplified Arabic"/>
          <w:color w:val="000000" w:themeColor="text1"/>
          <w:kern w:val="0"/>
          <w:sz w:val="32"/>
          <w:szCs w:val="32"/>
          <w:rtl/>
          <w14:ligatures w14:val="none"/>
        </w:rPr>
      </w:pPr>
      <w:r>
        <w:rPr>
          <w:rFonts w:ascii="Simplified Arabic" w:eastAsia="Times New Roman" w:hAnsi="Simplified Arabic" w:cs="Simplified Arabic"/>
          <w:color w:val="000000" w:themeColor="text1"/>
          <w:kern w:val="0"/>
          <w:sz w:val="32"/>
          <w:szCs w:val="32"/>
          <w:rtl/>
          <w14:ligatures w14:val="none"/>
        </w:rPr>
        <w:t xml:space="preserve">الْحَمْدُ لِلَّهِ... أَيُّهَا الْمُسْلِمُونَ.. </w:t>
      </w:r>
      <w:r>
        <w:rPr>
          <w:rFonts w:ascii="Simplified Arabic" w:eastAsia="Times New Roman" w:hAnsi="Simplified Arabic" w:cs="Simplified Arabic"/>
          <w:b/>
          <w:bCs/>
          <w:color w:val="C00000"/>
          <w:kern w:val="0"/>
          <w:sz w:val="32"/>
          <w:szCs w:val="32"/>
          <w:rtl/>
          <w14:ligatures w14:val="none"/>
        </w:rPr>
        <w:t>وَمِنَ الْأَحْكَامِ الْمُتَعَلِّقَةِ بِصَلَاةِ الْوَتْرِ</w:t>
      </w:r>
      <w:r>
        <w:rPr>
          <w:rFonts w:ascii="Simplified Arabic" w:eastAsia="Times New Roman" w:hAnsi="Simplified Arabic" w:cs="Simplified Arabic"/>
          <w:color w:val="000000" w:themeColor="text1"/>
          <w:kern w:val="0"/>
          <w:sz w:val="32"/>
          <w:szCs w:val="32"/>
          <w:rtl/>
          <w14:ligatures w14:val="none"/>
        </w:rPr>
        <w:t>:</w:t>
      </w:r>
    </w:p>
    <w:p w14:paraId="5EE5CA7A"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يُسَنُّ فِي صَلَاةِ الْوَتْرِ قِرَاءَةُ سُورَةِ (الْأَعْلَى)، فِي الْأُولَى، وَسُورَةِ (الْكَافِرُونَ) فِي الثَّانِيَةِ، وَسُورَةِ (الْإِخْلَاصِ) فِي الثَّالِثَةِ</w:t>
      </w:r>
      <w:r>
        <w:rPr>
          <w:rFonts w:ascii="Simplified Arabic" w:hAnsi="Simplified Arabic" w:cs="Simplified Arabic"/>
          <w:sz w:val="32"/>
          <w:szCs w:val="32"/>
          <w:rtl/>
        </w:rPr>
        <w:t>: وَهُوَ مَذْهَبُ الْجُمْهُورِ: الْمَالِكِيَّةِ وَالشَّافِعِيَّةِ وَالْحَنَابِلَةِ، وَهُوَ حَسَنٌ عِنْدَ الْحَنَفِيَّةِ أَحْيَانًا</w:t>
      </w:r>
      <w:r>
        <w:rPr>
          <w:rStyle w:val="ab"/>
          <w:rFonts w:ascii="Simplified Arabic" w:hAnsi="Simplified Arabic" w:cs="Simplified Arabic"/>
          <w:sz w:val="32"/>
          <w:szCs w:val="32"/>
          <w:rtl/>
        </w:rPr>
        <w:t>(</w:t>
      </w:r>
      <w:r>
        <w:rPr>
          <w:rtl/>
        </w:rPr>
        <w:footnoteReference w:id="13"/>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b/>
          <w:bCs/>
          <w:color w:val="C00000"/>
          <w:kern w:val="0"/>
          <w:sz w:val="32"/>
          <w:szCs w:val="32"/>
          <w:rtl/>
          <w14:ligatures w14:val="none"/>
        </w:rPr>
        <w:t xml:space="preserve"> وَاسْتَدَلُّوا</w:t>
      </w:r>
      <w:r>
        <w:rPr>
          <w:rFonts w:ascii="Simplified Arabic" w:eastAsia="Times New Roman" w:hAnsi="Simplified Arabic" w:cs="Simplified Arabic"/>
          <w:kern w:val="0"/>
          <w:sz w:val="32"/>
          <w:szCs w:val="32"/>
          <w:rtl/>
          <w14:ligatures w14:val="none"/>
        </w:rPr>
        <w:t>:</w:t>
      </w:r>
      <w:r>
        <w:rPr>
          <w:rFonts w:ascii="Simplified Arabic" w:hAnsi="Simplified Arabic" w:cs="Simplified Arabic"/>
          <w:sz w:val="32"/>
          <w:szCs w:val="32"/>
          <w:rtl/>
        </w:rPr>
        <w:t xml:space="preserve"> بِحَدِيثِ ابْنِ عَبَّاسٍ رَضِيَ اللَّهُ عَنْهُمَا: «</w:t>
      </w:r>
      <w:r>
        <w:rPr>
          <w:rFonts w:ascii="Simplified Arabic" w:hAnsi="Simplified Arabic" w:cs="Simplified Arabic"/>
          <w:b/>
          <w:bCs/>
          <w:sz w:val="32"/>
          <w:szCs w:val="32"/>
          <w:rtl/>
        </w:rPr>
        <w:t xml:space="preserve">كَانَ رَسُولُ اللَّهِ صَلَّى اللَّهُ عَلَيْهِ وَسَلَّمَ يُوتِرُ بِثَلَاثٍ؛ يَقْرَأُ فِي الْأُولَى بِـ </w:t>
      </w:r>
      <w:r>
        <w:rPr>
          <w:rFonts w:ascii="Simplified Arabic" w:hAnsi="Simplified Arabic" w:cs="Simplified Arabic"/>
          <w:sz w:val="32"/>
          <w:szCs w:val="32"/>
          <w:rtl/>
        </w:rPr>
        <w:t>{</w:t>
      </w:r>
      <w:r>
        <w:rPr>
          <w:rFonts w:ascii="Simplified Arabic" w:hAnsi="Simplified Arabic" w:cs="Simplified Arabic"/>
          <w:b/>
          <w:bCs/>
          <w:color w:val="00B050"/>
          <w:sz w:val="32"/>
          <w:szCs w:val="32"/>
          <w:rtl/>
        </w:rPr>
        <w:t>سَبِّحِ اسْمَ رَبِّكَ الْأَعْلَى</w:t>
      </w:r>
      <w:r>
        <w:rPr>
          <w:rFonts w:ascii="Simplified Arabic" w:hAnsi="Simplified Arabic" w:cs="Simplified Arabic"/>
          <w:sz w:val="32"/>
          <w:szCs w:val="32"/>
          <w:rtl/>
        </w:rPr>
        <w:t>}</w:t>
      </w:r>
      <w:r>
        <w:rPr>
          <w:rFonts w:ascii="Simplified Arabic" w:hAnsi="Simplified Arabic" w:cs="Simplified Arabic"/>
          <w:b/>
          <w:bCs/>
          <w:sz w:val="32"/>
          <w:szCs w:val="32"/>
          <w:rtl/>
        </w:rPr>
        <w:t>، وَفِي الثَّانِيَةِ بِـ</w:t>
      </w: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قُلْ يَا أَيُّهَا الْكَافِرُونَ</w:t>
      </w:r>
      <w:r>
        <w:rPr>
          <w:rFonts w:ascii="Simplified Arabic" w:hAnsi="Simplified Arabic" w:cs="Simplified Arabic"/>
          <w:sz w:val="32"/>
          <w:szCs w:val="32"/>
          <w:rtl/>
        </w:rPr>
        <w:t>}</w:t>
      </w:r>
      <w:r>
        <w:rPr>
          <w:rFonts w:ascii="Simplified Arabic" w:hAnsi="Simplified Arabic" w:cs="Simplified Arabic"/>
          <w:b/>
          <w:bCs/>
          <w:sz w:val="32"/>
          <w:szCs w:val="32"/>
          <w:rtl/>
        </w:rPr>
        <w:t>، وَفِي الثَّالِثَةِ بِـ</w:t>
      </w: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قُلْ هُوَ اللَّهُ أَحَدٌ</w:t>
      </w:r>
      <w:r>
        <w:rPr>
          <w:rFonts w:ascii="Simplified Arabic" w:hAnsi="Simplified Arabic" w:cs="Simplified Arabic"/>
          <w:sz w:val="32"/>
          <w:szCs w:val="32"/>
          <w:rtl/>
        </w:rPr>
        <w:t>}» صَحِيحٌ – رَوَاهُ النَّسَائِيُّ.</w:t>
      </w:r>
    </w:p>
    <w:p w14:paraId="309596F8" w14:textId="3C7DC548"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يُخَيَّرُ الْمُصَلِّي الْمُنْفَرِدُ بَيْنَ الْجَهْرِ وَالْإِسْرَارِ فِي صَلَاةِ الْوَتْرِ</w:t>
      </w:r>
      <w:r>
        <w:rPr>
          <w:rFonts w:ascii="Simplified Arabic" w:hAnsi="Simplified Arabic" w:cs="Simplified Arabic"/>
          <w:sz w:val="32"/>
          <w:szCs w:val="32"/>
          <w:rtl/>
        </w:rPr>
        <w:t>: وَهُوَ مَذْهَبُ الْحَنَفِيَّةِ وَالْحَنَابِلَةِ</w:t>
      </w:r>
      <w:r>
        <w:rPr>
          <w:rStyle w:val="ab"/>
          <w:rFonts w:ascii="Simplified Arabic" w:hAnsi="Simplified Arabic" w:cs="Simplified Arabic"/>
          <w:sz w:val="32"/>
          <w:szCs w:val="32"/>
          <w:rtl/>
        </w:rPr>
        <w:t>(</w:t>
      </w:r>
      <w:r>
        <w:rPr>
          <w:rtl/>
        </w:rPr>
        <w:footnoteReference w:id="14"/>
      </w:r>
      <w:r>
        <w:rPr>
          <w:rStyle w:val="ab"/>
          <w:rFonts w:ascii="Simplified Arabic" w:hAnsi="Simplified Arabic" w:cs="Simplified Arabic"/>
          <w:sz w:val="32"/>
          <w:szCs w:val="32"/>
          <w:rtl/>
        </w:rPr>
        <w:t>)</w:t>
      </w:r>
      <w:r>
        <w:rPr>
          <w:rFonts w:ascii="Simplified Arabic" w:hAnsi="Simplified Arabic" w:cs="Simplified Arabic"/>
          <w:sz w:val="32"/>
          <w:szCs w:val="32"/>
          <w:rtl/>
        </w:rPr>
        <w:t>، وَاخْتَارَهُ ابْنُ حَزْمٍ، وَابْنُ عُثَيْمِينَ، وَبِهِ أَفْتَتِ اللَّجْنَةُ الدَّائِمَةُ</w:t>
      </w:r>
      <w:r>
        <w:rPr>
          <w:rStyle w:val="ab"/>
          <w:rFonts w:ascii="Simplified Arabic" w:hAnsi="Simplified Arabic" w:cs="Simplified Arabic"/>
          <w:sz w:val="32"/>
          <w:szCs w:val="32"/>
          <w:rtl/>
        </w:rPr>
        <w:t>(</w:t>
      </w:r>
      <w:r>
        <w:rPr>
          <w:rtl/>
        </w:rPr>
        <w:footnoteReference w:id="15"/>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b/>
          <w:bCs/>
          <w:color w:val="C00000"/>
          <w:kern w:val="0"/>
          <w:sz w:val="32"/>
          <w:szCs w:val="32"/>
          <w:rtl/>
          <w14:ligatures w14:val="none"/>
        </w:rPr>
        <w:t xml:space="preserve"> وَمِنْ أَدِلَّتِهِمْ</w:t>
      </w:r>
      <w:r>
        <w:rPr>
          <w:rFonts w:ascii="Simplified Arabic" w:hAnsi="Simplified Arabic" w:cs="Simplified Arabic"/>
          <w:sz w:val="32"/>
          <w:szCs w:val="32"/>
          <w:rtl/>
        </w:rPr>
        <w:t>: عَنْ عَبْدِ اللَّهِ بْنِ أَبِي قَيْسٍ قَالَ: سَأَلْتُ عَائِشَةَ: «</w:t>
      </w:r>
      <w:r>
        <w:rPr>
          <w:rFonts w:ascii="Simplified Arabic" w:hAnsi="Simplified Arabic" w:cs="Simplified Arabic"/>
          <w:b/>
          <w:bCs/>
          <w:sz w:val="32"/>
          <w:szCs w:val="32"/>
          <w:rtl/>
        </w:rPr>
        <w:t>كَيْفَ كَانَتْ قِرَاءَةُ رَسُولِ اللَّهِ صَلَّى اللَّهُ عَلَيْهِ وَسَلَّمَ بِاللَّيْلِ؛ يَجْهَرُ أَمْ يُسِرُّ؟ قَالَتْ: كُلُّ ذَلِكَ قَدْ كَانَ يَفْعَلُ؛ رُبَّمَا جَهَرَ، وَرُبَّمَا أَسَرَّ</w:t>
      </w:r>
      <w:r>
        <w:rPr>
          <w:rFonts w:ascii="Simplified Arabic" w:hAnsi="Simplified Arabic" w:cs="Simplified Arabic"/>
          <w:sz w:val="32"/>
          <w:szCs w:val="32"/>
          <w:rtl/>
        </w:rPr>
        <w:t>» صَحِيحٌ – رَوَاهُ النَّسَائِيُّ.</w:t>
      </w:r>
    </w:p>
    <w:p w14:paraId="75CD7591" w14:textId="77777777"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مَنْ صَلَّى الْوِتْرَ، ثُمَّ أَرَادَ بَعْدَ ذَلِكَ أَنْ يَتَنَفَّلَ مِنَ اللَّيْلِ، فَلَهُ أَنْ يُصَلِّيَ شَفْعًا مَا يَشَاءُ، وَلَا يَنْقُضُ وِتْرَهُ</w:t>
      </w:r>
      <w:r>
        <w:rPr>
          <w:rFonts w:ascii="Simplified Arabic" w:hAnsi="Simplified Arabic" w:cs="Simplified Arabic"/>
          <w:sz w:val="32"/>
          <w:szCs w:val="32"/>
          <w:rtl/>
        </w:rPr>
        <w:t>: وَهَذَا بِاتِّفَاقِ الْمَذَاهِبِ الْفِقْهِيَّةِ الْأَرْبَعَةِ: الْحَنَفِيَّةِ وَالْمَالِكِيَّةِ، وَالشَّافِعِيَّةِ عَلَى الْمَشْهُورِ، وَالْحَنَابِلَةِ</w:t>
      </w:r>
      <w:r>
        <w:rPr>
          <w:rStyle w:val="ab"/>
          <w:rFonts w:ascii="Simplified Arabic" w:hAnsi="Simplified Arabic" w:cs="Simplified Arabic"/>
          <w:sz w:val="32"/>
          <w:szCs w:val="32"/>
          <w:rtl/>
        </w:rPr>
        <w:t>(</w:t>
      </w:r>
      <w:r>
        <w:rPr>
          <w:rtl/>
        </w:rPr>
        <w:footnoteReference w:id="16"/>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b/>
          <w:bCs/>
          <w:color w:val="C00000"/>
          <w:kern w:val="0"/>
          <w:sz w:val="32"/>
          <w:szCs w:val="32"/>
          <w:rtl/>
          <w14:ligatures w14:val="none"/>
        </w:rPr>
        <w:t xml:space="preserve"> وَمِنْ أَدِلَّتِهِمْ</w:t>
      </w:r>
      <w:r>
        <w:rPr>
          <w:rFonts w:ascii="Simplified Arabic" w:hAnsi="Simplified Arabic" w:cs="Simplified Arabic"/>
          <w:sz w:val="32"/>
          <w:szCs w:val="32"/>
          <w:rtl/>
        </w:rPr>
        <w:t>: عَنْ قَيْسِ بْنِ طَلْقٍ قَالَ: زَارَنَا طَلْقُ بْنُ عَلِيٍّ فِي يَوْمٍ مِنْ رَمَضَانَ، وَأَمْسَى عِنْدَنَا وَأَفْطَرَ، ثُمَّ قَامَ بِنَا تِلْكَ اللَّيْلَةَ وَأَوْتَرَ بِنَا، ثُمَّ انْحَدَرَ إِلَى مَسْجِدِهِ فَصَلَّى بِأَصْحَابِهِ، حَتَّى إِذَا بَقِيَ الْوَتْرُ قَدَّمَ رَجُلًا، فَقَالَ: أَوْتِرْ بِأَصْحَابِكَ؛ فَإِنِّي سَمِعْتُ رَسُولَ اللَّهِ صَلَّى اللَّهُ عَلَيْهِ وَسَلَّمَ يَقُولُ: «</w:t>
      </w:r>
      <w:r>
        <w:rPr>
          <w:rFonts w:ascii="Simplified Arabic" w:hAnsi="Simplified Arabic" w:cs="Simplified Arabic"/>
          <w:b/>
          <w:bCs/>
          <w:sz w:val="32"/>
          <w:szCs w:val="32"/>
          <w:rtl/>
        </w:rPr>
        <w:t>لَا وِتْرَانِ فِي لَيْلَةٍ</w:t>
      </w:r>
      <w:r>
        <w:rPr>
          <w:rFonts w:ascii="Simplified Arabic" w:hAnsi="Simplified Arabic" w:cs="Simplified Arabic"/>
          <w:sz w:val="32"/>
          <w:szCs w:val="32"/>
          <w:rtl/>
        </w:rPr>
        <w:t xml:space="preserve">» صَحِيحٌ – رَوَاهُ أَبُو دَاوُدَ. وَعَنْ أَبِي جَمْرَةَ، قَالَ: سَأَلْتُ عَائِذَ بْنَ عَمْرٍو رَضِيَ </w:t>
      </w:r>
      <w:r>
        <w:rPr>
          <w:rFonts w:ascii="Simplified Arabic" w:hAnsi="Simplified Arabic" w:cs="Simplified Arabic"/>
          <w:sz w:val="32"/>
          <w:szCs w:val="32"/>
          <w:rtl/>
        </w:rPr>
        <w:lastRenderedPageBreak/>
        <w:t>اللَّهُ عَنْهُ - وَكَانَ مِنْ أَصْحَابِ النَّبِيِّ صَلَّى اللَّهُ عَلَيْهِ وَسَلَّمَ، مِنْ أَصْحَابِ الشَّجَرَةِ: هَلْ يُنْقَضُ الْوَتْرُ؟ قَالَ: «إِذَا أَوْتَرْتَ مِنْ أَوَّلِهِ، فَلَا تُوتِرْ مِنْ آخِرِهِ» رَوَاهُ الْبُخَارِيُّ. لِأَنَّ الْوَتْرَ الْأَوَّلَ مَضَى عَلَى صِحَّتِهِ؛ فَلَا يَتَوَجَّهُ إِبْطَالُهُ بَعْدَ فَرَاغِهِ</w:t>
      </w:r>
      <w:r>
        <w:rPr>
          <w:rStyle w:val="ab"/>
          <w:rFonts w:ascii="Simplified Arabic" w:hAnsi="Simplified Arabic" w:cs="Simplified Arabic"/>
          <w:sz w:val="32"/>
          <w:szCs w:val="32"/>
          <w:rtl/>
        </w:rPr>
        <w:t>(</w:t>
      </w:r>
      <w:r>
        <w:rPr>
          <w:rtl/>
        </w:rPr>
        <w:footnoteReference w:id="17"/>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662434D5" w14:textId="347C5C98"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مَنْ صَلَّى مَعَ الْإِمَامِ، وَأَحَبَّ أَنْ يُوتِرَ آخِرَ اللَّيْلِ؛ فَإِنَّهُ إِذَا سَلَّمَ الْإِمَامُ، لَمْ يُسَلِّمْ مَعَهُ، وَلْيَقُمْ يُصَلِّي رَكْعَةً أُخْرَى يَشْفَعُ بِهَا صَلَاتَهُ</w:t>
      </w:r>
      <w:r>
        <w:rPr>
          <w:rFonts w:ascii="Simplified Arabic" w:hAnsi="Simplified Arabic" w:cs="Simplified Arabic"/>
          <w:sz w:val="32"/>
          <w:szCs w:val="32"/>
          <w:rtl/>
        </w:rPr>
        <w:t>: نَصَّ عَلَيْهِ أَحْمَدُ</w:t>
      </w:r>
      <w:r>
        <w:rPr>
          <w:rStyle w:val="ab"/>
          <w:rFonts w:ascii="Simplified Arabic" w:hAnsi="Simplified Arabic" w:cs="Simplified Arabic"/>
          <w:sz w:val="32"/>
          <w:szCs w:val="32"/>
          <w:rtl/>
        </w:rPr>
        <w:t>(</w:t>
      </w:r>
      <w:r>
        <w:rPr>
          <w:rtl/>
        </w:rPr>
        <w:footnoteReference w:id="18"/>
      </w:r>
      <w:r>
        <w:rPr>
          <w:rStyle w:val="ab"/>
          <w:rFonts w:ascii="Simplified Arabic" w:hAnsi="Simplified Arabic" w:cs="Simplified Arabic"/>
          <w:sz w:val="32"/>
          <w:szCs w:val="32"/>
          <w:rtl/>
        </w:rPr>
        <w:t>)</w:t>
      </w:r>
      <w:r>
        <w:rPr>
          <w:rFonts w:ascii="Simplified Arabic" w:hAnsi="Simplified Arabic" w:cs="Simplified Arabic"/>
          <w:sz w:val="32"/>
          <w:szCs w:val="32"/>
          <w:rtl/>
        </w:rPr>
        <w:t>، وَهُوَ قَوْلُ ابْنِ بَازٍ، وَابْنِ عُثَيْمِينَ</w:t>
      </w:r>
      <w:r>
        <w:rPr>
          <w:rStyle w:val="ab"/>
          <w:rFonts w:ascii="Simplified Arabic" w:hAnsi="Simplified Arabic" w:cs="Simplified Arabic"/>
          <w:sz w:val="32"/>
          <w:szCs w:val="32"/>
          <w:rtl/>
        </w:rPr>
        <w:t>(</w:t>
      </w:r>
      <w:r>
        <w:rPr>
          <w:rtl/>
        </w:rPr>
        <w:footnoteReference w:id="19"/>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w:t>
      </w:r>
      <w:r>
        <w:rPr>
          <w:rFonts w:ascii="Simplified Arabic" w:hAnsi="Simplified Arabic" w:cs="Simplified Arabic"/>
          <w:sz w:val="32"/>
          <w:szCs w:val="32"/>
          <w:rtl/>
        </w:rPr>
        <w:t xml:space="preserve"> بِأَنَّ عُمَرَ بْنَ الْخَطَّابِ رَضِيَ اللَّهُ عَنْهُ: «كَانَ إِذَا قَدِمَ مَكَّةَ صَلَّى بِهِمْ رَكْعَتَيْنِ، ثُمَّ يَقُولُ: يَا أَهْلَ مَكَّةَ، أَتِمُّوا صَلَاتَكُمْ؛ فَإِنَّا قَوْمٌ سَفْرٌ» صَحِيحٌ – رَوَاهُ مَالِكٌ فِي "الْمُوَطَّأِ". </w:t>
      </w:r>
      <w:r>
        <w:rPr>
          <w:rFonts w:ascii="Simplified Arabic" w:hAnsi="Simplified Arabic" w:cs="Simplified Arabic"/>
          <w:b/>
          <w:bCs/>
          <w:color w:val="C00000"/>
          <w:sz w:val="32"/>
          <w:szCs w:val="32"/>
          <w:rtl/>
        </w:rPr>
        <w:t>وَجْهُ الدَّلَالَةِ:</w:t>
      </w:r>
      <w:r>
        <w:rPr>
          <w:rFonts w:ascii="Simplified Arabic" w:hAnsi="Simplified Arabic" w:cs="Simplified Arabic"/>
          <w:sz w:val="32"/>
          <w:szCs w:val="32"/>
          <w:rtl/>
        </w:rPr>
        <w:t xml:space="preserve"> فَكَمَا جَازَ لِلْمُصَلِّي الْمُقِيمِ أَنْ يَقُومَ لِيُتِمَّ صَلَاتَهُ بَعْدَ سَلَامِ الْإِمَامِ الْمُسَافِرِ الَّذِي يُصَلِّي قَصْرًا؛ جَازَ لِلْمَأْمُومِ أَيْضًا أَنْ يَقُومَ بَعْدَ سَلَامِ إِمَامِهِ فِي الْوَتْرِ؛ لِيَشْفَعَ صَلَاتَهُ</w:t>
      </w:r>
      <w:r>
        <w:rPr>
          <w:rStyle w:val="ab"/>
          <w:rFonts w:ascii="Simplified Arabic" w:hAnsi="Simplified Arabic" w:cs="Simplified Arabic"/>
          <w:sz w:val="32"/>
          <w:szCs w:val="32"/>
          <w:rtl/>
        </w:rPr>
        <w:t>(</w:t>
      </w:r>
      <w:r>
        <w:rPr>
          <w:rtl/>
        </w:rPr>
        <w:footnoteReference w:id="20"/>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160BC4A5" w14:textId="1B95CD00" w:rsidR="00640C9A" w:rsidRDefault="00640C9A" w:rsidP="00640C9A">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مَنْ فَاتَتْهُ صَلَاةُ الْوَتْرِ لَا يَقْضِيهَا</w:t>
      </w:r>
      <w:r>
        <w:rPr>
          <w:rFonts w:ascii="Simplified Arabic" w:hAnsi="Simplified Arabic" w:cs="Simplified Arabic"/>
          <w:sz w:val="32"/>
          <w:szCs w:val="32"/>
          <w:rtl/>
        </w:rPr>
        <w:t>: وَهُوَ مَذْهَبُ الْمَالِكِيَّةِ، وَقَوْلُ الشَّافِعِيِّ فِي الْقَدِيمِ، وَرِوَايَةٌ عَنْ أَحْمَدَ</w:t>
      </w:r>
      <w:r>
        <w:rPr>
          <w:rStyle w:val="ab"/>
          <w:rFonts w:ascii="Simplified Arabic" w:hAnsi="Simplified Arabic" w:cs="Simplified Arabic"/>
          <w:sz w:val="32"/>
          <w:szCs w:val="32"/>
          <w:rtl/>
        </w:rPr>
        <w:t>(</w:t>
      </w:r>
      <w:r>
        <w:rPr>
          <w:rtl/>
        </w:rPr>
        <w:footnoteReference w:id="21"/>
      </w:r>
      <w:r>
        <w:rPr>
          <w:rStyle w:val="ab"/>
          <w:rFonts w:ascii="Simplified Arabic" w:hAnsi="Simplified Arabic" w:cs="Simplified Arabic"/>
          <w:sz w:val="32"/>
          <w:szCs w:val="32"/>
          <w:rtl/>
        </w:rPr>
        <w:t>)</w:t>
      </w:r>
      <w:r>
        <w:rPr>
          <w:rFonts w:ascii="Simplified Arabic" w:hAnsi="Simplified Arabic" w:cs="Simplified Arabic"/>
          <w:sz w:val="32"/>
          <w:szCs w:val="32"/>
          <w:rtl/>
        </w:rPr>
        <w:t>، وَاخْتَارَهُ ابْنُ عَبْدِ الْبَرِّ، وَابْنُ تَيْمِيَّةِ</w:t>
      </w:r>
      <w:r>
        <w:rPr>
          <w:rStyle w:val="ab"/>
          <w:rFonts w:ascii="Simplified Arabic" w:hAnsi="Simplified Arabic" w:cs="Simplified Arabic"/>
          <w:sz w:val="32"/>
          <w:szCs w:val="32"/>
          <w:rtl/>
        </w:rPr>
        <w:t>(</w:t>
      </w:r>
      <w:r>
        <w:rPr>
          <w:rtl/>
        </w:rPr>
        <w:footnoteReference w:id="22"/>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eastAsia="Times New Roman" w:hAnsi="Simplified Arabic" w:cs="Simplified Arabic"/>
          <w:b/>
          <w:bCs/>
          <w:color w:val="C00000"/>
          <w:kern w:val="0"/>
          <w:sz w:val="32"/>
          <w:szCs w:val="32"/>
          <w:rtl/>
          <w14:ligatures w14:val="none"/>
        </w:rPr>
        <w:t>وَمِنْ أَدِلَّتِهِمْ</w:t>
      </w:r>
      <w:r>
        <w:rPr>
          <w:rFonts w:ascii="Simplified Arabic" w:hAnsi="Simplified Arabic" w:cs="Simplified Arabic"/>
          <w:sz w:val="32"/>
          <w:szCs w:val="32"/>
          <w:rtl/>
        </w:rPr>
        <w:t>:</w:t>
      </w:r>
      <w:r>
        <w:rPr>
          <w:rtl/>
        </w:rPr>
        <w:t xml:space="preserve"> </w:t>
      </w:r>
      <w:r>
        <w:rPr>
          <w:rFonts w:ascii="Simplified Arabic" w:hAnsi="Simplified Arabic" w:cs="Simplified Arabic"/>
          <w:sz w:val="32"/>
          <w:szCs w:val="32"/>
          <w:rtl/>
        </w:rPr>
        <w:t>عَنْ عَائِشَةَ رَضِيَ اللَّهُ عَنْهَا قَالَتْ: «</w:t>
      </w:r>
      <w:r>
        <w:rPr>
          <w:rFonts w:ascii="Simplified Arabic" w:hAnsi="Simplified Arabic" w:cs="Simplified Arabic"/>
          <w:b/>
          <w:bCs/>
          <w:sz w:val="32"/>
          <w:szCs w:val="32"/>
          <w:rtl/>
        </w:rPr>
        <w:t>كَانَ نَبِيُّ اللَّهِ صَلَّى اللَّهُ عَلَيْهِ وَسَلَّمَ إِذَا غَلَبَهُ نَوْمٌ أَوْ وَجَعٌ عَنْ قِيَامِ اللَّيْلِ؛ صَلَّى مِنَ النَّهَارِ ثِنْتَيْ عَشْرَةَ رَكْعَةً</w:t>
      </w:r>
      <w:r>
        <w:rPr>
          <w:rFonts w:ascii="Simplified Arabic" w:hAnsi="Simplified Arabic" w:cs="Simplified Arabic"/>
          <w:sz w:val="32"/>
          <w:szCs w:val="32"/>
          <w:rtl/>
        </w:rPr>
        <w:t>» رَوَاهُ مُسْلِمٌ. فَكَانَ يَقْضِي التَّهَجُّدَ دُونَ الْوَتْرِ. وَلِقَوْلِهِ صَلَّى اللَّهُ عَلَيْهِ وَسَلَّمَ: «</w:t>
      </w:r>
      <w:r>
        <w:rPr>
          <w:rFonts w:ascii="Simplified Arabic" w:hAnsi="Simplified Arabic" w:cs="Simplified Arabic"/>
          <w:b/>
          <w:bCs/>
          <w:sz w:val="32"/>
          <w:szCs w:val="32"/>
          <w:rtl/>
        </w:rPr>
        <w:t>أَوْتِرُوا قَبْلَ أَنْ تُصْبِحُوا</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فَالْمَقْصُودُ</w:t>
      </w:r>
      <w:r>
        <w:rPr>
          <w:rFonts w:ascii="Simplified Arabic" w:hAnsi="Simplified Arabic" w:cs="Simplified Arabic"/>
          <w:sz w:val="32"/>
          <w:szCs w:val="32"/>
          <w:rtl/>
        </w:rPr>
        <w:t>: أَنْ يَكُونَ آخِرُ صَلَاةِ اللَّيْلِ وَتْرًا، فَإِذَا انْقَضَى اللَّيْلُ لَا يُقْضَى؛ لِفَوَاتِ الْمَقْصُودِ مِنْهُ بِفَوَاتِ وَقْتِهِ؛ كَتَحِيَّةِ الْمَسْجِدِ، وَصَلَاةِ الْكُسُوفِ، وَالْاسْتِسْقَاءِ، وَنَحْوِهَا</w:t>
      </w:r>
      <w:r>
        <w:rPr>
          <w:rStyle w:val="ab"/>
          <w:rFonts w:ascii="Simplified Arabic" w:hAnsi="Simplified Arabic" w:cs="Simplified Arabic"/>
          <w:sz w:val="32"/>
          <w:szCs w:val="32"/>
          <w:rtl/>
        </w:rPr>
        <w:t>(</w:t>
      </w:r>
      <w:r>
        <w:rPr>
          <w:rtl/>
        </w:rPr>
        <w:footnoteReference w:id="23"/>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5C83ABAE" w14:textId="77777777" w:rsidR="00640C9A" w:rsidRDefault="00640C9A" w:rsidP="00640C9A">
      <w:pPr>
        <w:spacing w:after="0" w:line="240" w:lineRule="auto"/>
        <w:ind w:firstLine="720"/>
        <w:jc w:val="both"/>
        <w:rPr>
          <w:rFonts w:ascii="Simplified Arabic" w:eastAsia="Times New Roman" w:hAnsi="Simplified Arabic" w:cs="Simplified Arabic"/>
          <w:color w:val="000000" w:themeColor="text1"/>
          <w:kern w:val="0"/>
          <w:sz w:val="32"/>
          <w:szCs w:val="32"/>
          <w:rtl/>
          <w14:ligatures w14:val="none"/>
        </w:rPr>
      </w:pPr>
      <w:r>
        <w:rPr>
          <w:rFonts w:ascii="Simplified Arabic" w:hAnsi="Simplified Arabic" w:cs="Simplified Arabic"/>
          <w:b/>
          <w:bCs/>
          <w:color w:val="0070C0"/>
          <w:sz w:val="32"/>
          <w:szCs w:val="32"/>
          <w:rtl/>
        </w:rPr>
        <w:t>13- يُسَنُّ أَنْ يَقُولَ بَعْدَ السَّلَامِ مِنَ الْوِتْرِ: "سُبْحَانَ الْمَلِكِ الْقُدُّوسِ" ثَلَاثًا</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وَدَلِيلُهُ</w:t>
      </w:r>
      <w:r>
        <w:rPr>
          <w:rFonts w:ascii="Simplified Arabic" w:hAnsi="Simplified Arabic" w:cs="Simplified Arabic"/>
          <w:sz w:val="32"/>
          <w:szCs w:val="32"/>
          <w:rtl/>
        </w:rPr>
        <w:t xml:space="preserve">: عَنِ عَبْدِ الرَّحْمَنِ بْنِ </w:t>
      </w:r>
      <w:proofErr w:type="spellStart"/>
      <w:r>
        <w:rPr>
          <w:rFonts w:ascii="Simplified Arabic" w:hAnsi="Simplified Arabic" w:cs="Simplified Arabic"/>
          <w:sz w:val="32"/>
          <w:szCs w:val="32"/>
          <w:rtl/>
        </w:rPr>
        <w:t>أَبْزَى</w:t>
      </w:r>
      <w:proofErr w:type="spellEnd"/>
      <w:r>
        <w:rPr>
          <w:rFonts w:ascii="Simplified Arabic" w:hAnsi="Simplified Arabic" w:cs="Simplified Arabic"/>
          <w:sz w:val="32"/>
          <w:szCs w:val="32"/>
          <w:rtl/>
        </w:rPr>
        <w:t xml:space="preserve"> رَضِيَ اللَّهُ عَنْهُ: «</w:t>
      </w:r>
      <w:r>
        <w:rPr>
          <w:rFonts w:ascii="Simplified Arabic" w:hAnsi="Simplified Arabic" w:cs="Simplified Arabic"/>
          <w:b/>
          <w:bCs/>
          <w:sz w:val="32"/>
          <w:szCs w:val="32"/>
          <w:rtl/>
        </w:rPr>
        <w:t xml:space="preserve">أَنَّ رَسُولَ اللَّهِ صَلَّى اللَّهُ عَلَيْهِ </w:t>
      </w:r>
      <w:r>
        <w:rPr>
          <w:rFonts w:ascii="Simplified Arabic" w:hAnsi="Simplified Arabic" w:cs="Simplified Arabic"/>
          <w:b/>
          <w:bCs/>
          <w:sz w:val="32"/>
          <w:szCs w:val="32"/>
          <w:rtl/>
        </w:rPr>
        <w:lastRenderedPageBreak/>
        <w:t>وَسَلَّمَ كَانَ يُوتِرُ... وَكَانَ يَقُولُ إِذَا سَلَّمَ: سُبْحَانَ الْمَلِكِ الْقُدُّوسِ ثَلَاثًا، وَيَرْفَعُ صَوْتَهُ بِالثَّالِثَةِ</w:t>
      </w:r>
      <w:r>
        <w:rPr>
          <w:rFonts w:ascii="Simplified Arabic" w:hAnsi="Simplified Arabic" w:cs="Simplified Arabic"/>
          <w:sz w:val="32"/>
          <w:szCs w:val="32"/>
          <w:rtl/>
        </w:rPr>
        <w:t>» صَحِيحٌ – رَوَاهُ النَّسَائِيُّ.</w:t>
      </w:r>
      <w:bookmarkEnd w:id="1"/>
    </w:p>
    <w:p w14:paraId="4174E3F8" w14:textId="77777777" w:rsidR="00673834" w:rsidRPr="00F52C86" w:rsidRDefault="00673834" w:rsidP="00F52C86">
      <w:pPr>
        <w:rPr>
          <w:rtl/>
        </w:rPr>
      </w:pPr>
    </w:p>
    <w:sectPr w:rsidR="00673834" w:rsidRPr="00F52C86"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1A86" w14:textId="77777777" w:rsidR="009D41BC" w:rsidRDefault="009D41BC" w:rsidP="00CC5F67">
      <w:pPr>
        <w:spacing w:after="0" w:line="240" w:lineRule="auto"/>
      </w:pPr>
      <w:r>
        <w:separator/>
      </w:r>
    </w:p>
  </w:endnote>
  <w:endnote w:type="continuationSeparator" w:id="0">
    <w:p w14:paraId="2365E54F" w14:textId="77777777" w:rsidR="009D41BC" w:rsidRDefault="009D41BC" w:rsidP="00CC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5AED" w14:textId="77777777" w:rsidR="009D41BC" w:rsidRDefault="009D41BC" w:rsidP="00CC5F67">
      <w:pPr>
        <w:spacing w:after="0" w:line="240" w:lineRule="auto"/>
      </w:pPr>
      <w:r>
        <w:separator/>
      </w:r>
    </w:p>
  </w:footnote>
  <w:footnote w:type="continuationSeparator" w:id="0">
    <w:p w14:paraId="798F0329" w14:textId="77777777" w:rsidR="009D41BC" w:rsidRDefault="009D41BC" w:rsidP="00CC5F67">
      <w:pPr>
        <w:spacing w:after="0" w:line="240" w:lineRule="auto"/>
      </w:pPr>
      <w:r>
        <w:continuationSeparator/>
      </w:r>
    </w:p>
  </w:footnote>
  <w:footnote w:id="1">
    <w:p w14:paraId="425E25D3" w14:textId="77777777" w:rsidR="00640C9A" w:rsidRDefault="00640C9A" w:rsidP="00640C9A">
      <w:pPr>
        <w:pStyle w:val="aa"/>
        <w:rPr>
          <w:rFonts w:ascii="Simplified Arabic" w:hAnsi="Simplified Arabic" w:cs="Simplified Arabic"/>
          <w:sz w:val="24"/>
          <w:szCs w:val="24"/>
          <w:rtl/>
        </w:rPr>
      </w:pPr>
      <w:r>
        <w:rPr>
          <w:rFonts w:ascii="Simplified Arabic" w:hAnsi="Simplified Arabic" w:cs="Simplified Arabic"/>
          <w:sz w:val="24"/>
          <w:szCs w:val="24"/>
          <w:vertAlign w:val="superscript"/>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مرقاة المفاتيح شرح مشكاة المصابيح، (2/947).</w:t>
      </w:r>
    </w:p>
  </w:footnote>
  <w:footnote w:id="2">
    <w:p w14:paraId="30DDF3E8"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الذخيرة، للقرافي (2/392)؛ المجموع، للنووي (4/19)؛ المغني، لابن قدامة (2/118)؛ البحر الرائق، لابن نجيم (2/40).</w:t>
      </w:r>
    </w:p>
  </w:footnote>
  <w:footnote w:id="3">
    <w:p w14:paraId="4DE2E678"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مواهب الجليل، للحطاب (2/385)؛ المجموع، للنووي (4/14)؛ الإِنصاف، </w:t>
      </w:r>
      <w:proofErr w:type="spellStart"/>
      <w:r>
        <w:rPr>
          <w:rFonts w:ascii="Simplified Arabic" w:hAnsi="Simplified Arabic" w:cs="Simplified Arabic"/>
          <w:sz w:val="24"/>
          <w:szCs w:val="24"/>
          <w:rtl/>
        </w:rPr>
        <w:t>للمرداوي</w:t>
      </w:r>
      <w:proofErr w:type="spellEnd"/>
      <w:r>
        <w:rPr>
          <w:rFonts w:ascii="Simplified Arabic" w:hAnsi="Simplified Arabic" w:cs="Simplified Arabic"/>
          <w:sz w:val="24"/>
          <w:szCs w:val="24"/>
          <w:rtl/>
        </w:rPr>
        <w:t xml:space="preserve"> (2/119). </w:t>
      </w:r>
    </w:p>
  </w:footnote>
  <w:footnote w:id="4">
    <w:p w14:paraId="14B0659C"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حاشية ابن عابدين، (1/369)؛ حاشية العدوي على كفاية الطالب الرباني، (1/294)؛ مغني المحتاج، للشربيني (1/253)؛ شرح منتهى الإِرادات، </w:t>
      </w:r>
      <w:proofErr w:type="spellStart"/>
      <w:r>
        <w:rPr>
          <w:rFonts w:ascii="Simplified Arabic" w:hAnsi="Simplified Arabic" w:cs="Simplified Arabic"/>
          <w:sz w:val="24"/>
          <w:szCs w:val="24"/>
          <w:rtl/>
        </w:rPr>
        <w:t>للبهوتي</w:t>
      </w:r>
      <w:proofErr w:type="spellEnd"/>
      <w:r>
        <w:rPr>
          <w:rFonts w:ascii="Simplified Arabic" w:hAnsi="Simplified Arabic" w:cs="Simplified Arabic"/>
          <w:sz w:val="24"/>
          <w:szCs w:val="24"/>
          <w:rtl/>
        </w:rPr>
        <w:t xml:space="preserve"> (1/238).</w:t>
      </w:r>
    </w:p>
  </w:footnote>
  <w:footnote w:id="5">
    <w:p w14:paraId="4E36C73F"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الاستذكار، لابن عبد البر (2/110)؛ المجموع، (4/21)؛ المغني، (2/110).</w:t>
      </w:r>
    </w:p>
  </w:footnote>
  <w:footnote w:id="6">
    <w:p w14:paraId="268690DB"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مغني المحتاج، (1/221)؛ الإِنصاف، (2/121)؛ فتح الباري، لابن رجب (6/204)؛ </w:t>
      </w:r>
    </w:p>
  </w:footnote>
  <w:footnote w:id="7">
    <w:p w14:paraId="05B51B0F" w14:textId="3181F780" w:rsidR="00640C9A" w:rsidRDefault="00640C9A" w:rsidP="00166E07">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w:t>
      </w:r>
      <w:r w:rsidR="005D3851">
        <w:rPr>
          <w:rFonts w:ascii="Simplified Arabic" w:hAnsi="Simplified Arabic" w:cs="Simplified Arabic" w:hint="cs"/>
          <w:sz w:val="24"/>
          <w:szCs w:val="24"/>
          <w:rtl/>
        </w:rPr>
        <w:t xml:space="preserve"> </w:t>
      </w:r>
      <w:r w:rsidR="005D3851">
        <w:rPr>
          <w:rFonts w:ascii="Simplified Arabic" w:hAnsi="Simplified Arabic" w:cs="Simplified Arabic"/>
          <w:sz w:val="24"/>
          <w:szCs w:val="24"/>
          <w:rtl/>
        </w:rPr>
        <w:t>الاختيارات الفقهية، (ص 427)</w:t>
      </w:r>
      <w:r w:rsidR="005D3851">
        <w:rPr>
          <w:rFonts w:ascii="Simplified Arabic" w:hAnsi="Simplified Arabic" w:cs="Simplified Arabic" w:hint="cs"/>
          <w:sz w:val="24"/>
          <w:szCs w:val="24"/>
          <w:rtl/>
        </w:rPr>
        <w:t xml:space="preserve">؛ </w:t>
      </w:r>
      <w:r w:rsidR="005D3851">
        <w:rPr>
          <w:rFonts w:ascii="Simplified Arabic" w:hAnsi="Simplified Arabic" w:cs="Simplified Arabic"/>
          <w:sz w:val="24"/>
          <w:szCs w:val="24"/>
          <w:rtl/>
        </w:rPr>
        <w:t>فتاوى نور على الدرب، (10/137)</w:t>
      </w:r>
      <w:r w:rsidR="005D3851">
        <w:rPr>
          <w:rFonts w:ascii="Simplified Arabic" w:hAnsi="Simplified Arabic" w:cs="Simplified Arabic" w:hint="cs"/>
          <w:sz w:val="24"/>
          <w:szCs w:val="24"/>
          <w:rtl/>
        </w:rPr>
        <w:t xml:space="preserve">؛ </w:t>
      </w:r>
      <w:r>
        <w:rPr>
          <w:rFonts w:ascii="Simplified Arabic" w:hAnsi="Simplified Arabic" w:cs="Simplified Arabic"/>
          <w:sz w:val="24"/>
          <w:szCs w:val="24"/>
          <w:rtl/>
        </w:rPr>
        <w:t>مجموع فتاوى ورسائل العثيمين، (14/177).</w:t>
      </w:r>
    </w:p>
  </w:footnote>
  <w:footnote w:id="8">
    <w:p w14:paraId="0FDBB291"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مجموع فتاوى ورسائل العثيمين، (14/166،167).</w:t>
      </w:r>
    </w:p>
  </w:footnote>
  <w:footnote w:id="9">
    <w:p w14:paraId="7A5E2D47"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الإِنصاف، (2/121)؛ مغني المحتاج، (1/221).</w:t>
      </w:r>
    </w:p>
  </w:footnote>
  <w:footnote w:id="10">
    <w:p w14:paraId="2333F3AA" w14:textId="10FE8CCD" w:rsidR="00640C9A" w:rsidRDefault="00640C9A" w:rsidP="00945BC5">
      <w:pPr>
        <w:pStyle w:val="aa"/>
        <w:rPr>
          <w:rtl/>
        </w:rPr>
      </w:pPr>
      <w:r>
        <w:rPr>
          <w:rStyle w:val="ab"/>
          <w:rtl/>
        </w:rPr>
        <w:t>(</w:t>
      </w:r>
      <w:r>
        <w:rPr>
          <w:rStyle w:val="ab"/>
          <w:rtl/>
        </w:rPr>
        <w:footnoteRef/>
      </w:r>
      <w:r>
        <w:rPr>
          <w:rStyle w:val="ab"/>
          <w:rtl/>
        </w:rPr>
        <w:t>)</w:t>
      </w:r>
      <w:r>
        <w:rPr>
          <w:rtl/>
        </w:rPr>
        <w:t xml:space="preserve"> </w:t>
      </w:r>
      <w:r>
        <w:rPr>
          <w:rFonts w:ascii="Simplified Arabic" w:hAnsi="Simplified Arabic" w:cs="Simplified Arabic"/>
          <w:sz w:val="24"/>
          <w:szCs w:val="24"/>
          <w:rtl/>
        </w:rPr>
        <w:t>انظر:</w:t>
      </w:r>
      <w:r w:rsidR="00945BC5">
        <w:rPr>
          <w:rFonts w:ascii="Simplified Arabic" w:hAnsi="Simplified Arabic" w:cs="Simplified Arabic" w:hint="cs"/>
          <w:sz w:val="24"/>
          <w:szCs w:val="24"/>
          <w:rtl/>
        </w:rPr>
        <w:t xml:space="preserve"> </w:t>
      </w:r>
      <w:r w:rsidR="00945BC5">
        <w:rPr>
          <w:rFonts w:ascii="Simplified Arabic" w:hAnsi="Simplified Arabic" w:cs="Simplified Arabic"/>
          <w:sz w:val="24"/>
          <w:szCs w:val="24"/>
          <w:rtl/>
        </w:rPr>
        <w:t>فتاوى نور على الدرب، (10/137)</w:t>
      </w:r>
      <w:r w:rsidR="00945BC5">
        <w:rPr>
          <w:rFonts w:ascii="Simplified Arabic" w:hAnsi="Simplified Arabic" w:cs="Simplified Arabic" w:hint="cs"/>
          <w:sz w:val="24"/>
          <w:szCs w:val="24"/>
          <w:rtl/>
        </w:rPr>
        <w:t xml:space="preserve">؛ </w:t>
      </w:r>
      <w:r>
        <w:rPr>
          <w:rFonts w:ascii="Simplified Arabic" w:hAnsi="Simplified Arabic" w:cs="Simplified Arabic"/>
          <w:sz w:val="24"/>
          <w:szCs w:val="24"/>
          <w:rtl/>
        </w:rPr>
        <w:t>مجموع فتاوى ورسائل العثيمين، (14/166).</w:t>
      </w:r>
    </w:p>
  </w:footnote>
  <w:footnote w:id="11">
    <w:p w14:paraId="1B17858B"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(4/12)؛ الإِنصاف، (2/120).</w:t>
      </w:r>
    </w:p>
  </w:footnote>
  <w:footnote w:id="12">
    <w:p w14:paraId="706AF598"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فتاوى نور على الدرب، (10/22).</w:t>
      </w:r>
    </w:p>
    <w:p w14:paraId="525CA8BA" w14:textId="77777777" w:rsidR="00640C9A" w:rsidRDefault="00640C9A" w:rsidP="00640C9A">
      <w:pPr>
        <w:pStyle w:val="aa"/>
        <w:rPr>
          <w:rFonts w:ascii="Simplified Arabic" w:hAnsi="Simplified Arabic" w:cs="Simplified Arabic"/>
          <w:sz w:val="24"/>
          <w:szCs w:val="24"/>
          <w:rtl/>
        </w:rPr>
      </w:pPr>
    </w:p>
  </w:footnote>
  <w:footnote w:id="13">
    <w:p w14:paraId="47C1BF9C"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الفواكه الدواني، </w:t>
      </w:r>
      <w:proofErr w:type="spellStart"/>
      <w:r>
        <w:rPr>
          <w:rFonts w:ascii="Simplified Arabic" w:hAnsi="Simplified Arabic" w:cs="Simplified Arabic"/>
          <w:sz w:val="24"/>
          <w:szCs w:val="24"/>
          <w:rtl/>
        </w:rPr>
        <w:t>للنفراوي</w:t>
      </w:r>
      <w:proofErr w:type="spellEnd"/>
      <w:r>
        <w:rPr>
          <w:rFonts w:ascii="Simplified Arabic" w:hAnsi="Simplified Arabic" w:cs="Simplified Arabic"/>
          <w:sz w:val="24"/>
          <w:szCs w:val="24"/>
          <w:rtl/>
        </w:rPr>
        <w:t xml:space="preserve"> (1/506)؛ المجموع، (4/23)؛ منتهى الإِرادات، (1/239)؛ البحر الرائق، لابن نجيم (1/362).</w:t>
      </w:r>
    </w:p>
  </w:footnote>
  <w:footnote w:id="14">
    <w:p w14:paraId="6EE0ADEB"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الفتاوى الهندية، (1/72)؛ المغني (2/102).</w:t>
      </w:r>
    </w:p>
  </w:footnote>
  <w:footnote w:id="15">
    <w:p w14:paraId="44E3236F" w14:textId="644BEB4E"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w:t>
      </w:r>
      <w:r w:rsidR="009C0E96" w:rsidRPr="009C0E96">
        <w:rPr>
          <w:rFonts w:ascii="Simplified Arabic" w:hAnsi="Simplified Arabic" w:cs="Simplified Arabic"/>
          <w:sz w:val="24"/>
          <w:szCs w:val="24"/>
          <w:rtl/>
        </w:rPr>
        <w:t xml:space="preserve"> </w:t>
      </w:r>
      <w:r w:rsidR="009C0E96">
        <w:rPr>
          <w:rFonts w:ascii="Simplified Arabic" w:hAnsi="Simplified Arabic" w:cs="Simplified Arabic"/>
          <w:sz w:val="24"/>
          <w:szCs w:val="24"/>
          <w:rtl/>
        </w:rPr>
        <w:t>المحلى، (2/99)</w:t>
      </w:r>
      <w:r w:rsidR="009C0E96">
        <w:rPr>
          <w:rFonts w:ascii="Simplified Arabic" w:hAnsi="Simplified Arabic" w:cs="Simplified Arabic" w:hint="cs"/>
          <w:sz w:val="24"/>
          <w:szCs w:val="24"/>
          <w:rtl/>
        </w:rPr>
        <w:t xml:space="preserve">؛ </w:t>
      </w:r>
      <w:r w:rsidR="009C0E96">
        <w:rPr>
          <w:rFonts w:ascii="Simplified Arabic" w:hAnsi="Simplified Arabic" w:cs="Simplified Arabic"/>
          <w:sz w:val="24"/>
          <w:szCs w:val="24"/>
          <w:rtl/>
        </w:rPr>
        <w:t>مجموع فتاوى ورسائل العثيمين، (13/145)</w:t>
      </w:r>
      <w:r w:rsidR="009C0E96">
        <w:rPr>
          <w:rFonts w:ascii="Simplified Arabic" w:hAnsi="Simplified Arabic" w:cs="Simplified Arabic" w:hint="cs"/>
          <w:sz w:val="24"/>
          <w:szCs w:val="24"/>
          <w:rtl/>
        </w:rPr>
        <w:t xml:space="preserve">؛ </w:t>
      </w:r>
      <w:r>
        <w:rPr>
          <w:rFonts w:ascii="Simplified Arabic" w:hAnsi="Simplified Arabic" w:cs="Simplified Arabic"/>
          <w:sz w:val="24"/>
          <w:szCs w:val="24"/>
          <w:rtl/>
        </w:rPr>
        <w:t>فتاوى اللجنة الدائمة، (7/232).</w:t>
      </w:r>
    </w:p>
  </w:footnote>
  <w:footnote w:id="16">
    <w:p w14:paraId="58D34359"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عمدة القاري، (17/369)؛ الاستذكار، (2/118)؛ مغني المحتاج، (1/222)؛ المغني، (2/120).</w:t>
      </w:r>
    </w:p>
  </w:footnote>
  <w:footnote w:id="17">
    <w:p w14:paraId="3BCB87FF"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(4/24).</w:t>
      </w:r>
    </w:p>
  </w:footnote>
  <w:footnote w:id="18">
    <w:p w14:paraId="0A2D133D"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المغني، (2/121).</w:t>
      </w:r>
    </w:p>
  </w:footnote>
  <w:footnote w:id="19">
    <w:p w14:paraId="204CB1B1" w14:textId="1A60876D" w:rsidR="00640C9A" w:rsidRDefault="00640C9A" w:rsidP="00395D83">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w:t>
      </w:r>
      <w:r w:rsidR="00395D83" w:rsidRPr="00395D83">
        <w:rPr>
          <w:rFonts w:ascii="Simplified Arabic" w:hAnsi="Simplified Arabic" w:cs="Simplified Arabic"/>
          <w:sz w:val="24"/>
          <w:szCs w:val="24"/>
          <w:rtl/>
        </w:rPr>
        <w:t xml:space="preserve"> </w:t>
      </w:r>
      <w:r w:rsidR="00395D83">
        <w:rPr>
          <w:rFonts w:ascii="Simplified Arabic" w:hAnsi="Simplified Arabic" w:cs="Simplified Arabic"/>
          <w:sz w:val="24"/>
          <w:szCs w:val="24"/>
          <w:rtl/>
        </w:rPr>
        <w:t>مجموع فتاوى ابن باز، (30/28)</w:t>
      </w:r>
      <w:r w:rsidR="00395D83">
        <w:rPr>
          <w:rFonts w:ascii="Simplified Arabic" w:hAnsi="Simplified Arabic" w:cs="Simplified Arabic" w:hint="cs"/>
          <w:sz w:val="24"/>
          <w:szCs w:val="24"/>
          <w:rtl/>
        </w:rPr>
        <w:t xml:space="preserve">؛ </w:t>
      </w:r>
      <w:r>
        <w:rPr>
          <w:rFonts w:ascii="Simplified Arabic" w:hAnsi="Simplified Arabic" w:cs="Simplified Arabic"/>
          <w:sz w:val="24"/>
          <w:szCs w:val="24"/>
          <w:rtl/>
        </w:rPr>
        <w:t>الشرح الممتع على زاد المستقنع، (4/65).</w:t>
      </w:r>
    </w:p>
  </w:footnote>
  <w:footnote w:id="20">
    <w:p w14:paraId="39499EC1"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الشرح الممتع على زاد المستقنع، (4/65).</w:t>
      </w:r>
    </w:p>
  </w:footnote>
  <w:footnote w:id="21">
    <w:p w14:paraId="585C2894" w14:textId="77777777" w:rsidR="00640C9A" w:rsidRDefault="00640C9A" w:rsidP="00640C9A">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الكافي، لابن عبد البر (1/295)؛ المجموع، (4/42)؛ الإِنصاف، (2/127).</w:t>
      </w:r>
    </w:p>
  </w:footnote>
  <w:footnote w:id="22">
    <w:p w14:paraId="6F51965F" w14:textId="746499CF" w:rsidR="00640C9A" w:rsidRDefault="00640C9A" w:rsidP="00700B8F">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w:t>
      </w:r>
      <w:r w:rsidR="00700B8F">
        <w:rPr>
          <w:rFonts w:ascii="Simplified Arabic" w:hAnsi="Simplified Arabic" w:cs="Simplified Arabic" w:hint="cs"/>
          <w:sz w:val="24"/>
          <w:szCs w:val="24"/>
          <w:rtl/>
        </w:rPr>
        <w:t xml:space="preserve"> </w:t>
      </w:r>
      <w:r w:rsidR="00700B8F">
        <w:rPr>
          <w:rFonts w:ascii="Simplified Arabic" w:hAnsi="Simplified Arabic" w:cs="Simplified Arabic"/>
          <w:sz w:val="24"/>
          <w:szCs w:val="24"/>
          <w:rtl/>
        </w:rPr>
        <w:t>الاستذكار، (2/123)</w:t>
      </w:r>
      <w:r w:rsidR="00700B8F">
        <w:rPr>
          <w:rFonts w:ascii="Simplified Arabic" w:hAnsi="Simplified Arabic" w:cs="Simplified Arabic" w:hint="cs"/>
          <w:sz w:val="24"/>
          <w:szCs w:val="24"/>
          <w:rtl/>
        </w:rPr>
        <w:t xml:space="preserve">؛ </w:t>
      </w:r>
      <w:r>
        <w:rPr>
          <w:rFonts w:ascii="Simplified Arabic" w:hAnsi="Simplified Arabic" w:cs="Simplified Arabic"/>
          <w:sz w:val="24"/>
          <w:szCs w:val="24"/>
          <w:rtl/>
        </w:rPr>
        <w:t>مجموع الفتاوى، (23/91).</w:t>
      </w:r>
    </w:p>
  </w:footnote>
  <w:footnote w:id="23">
    <w:p w14:paraId="28029E3E" w14:textId="77777777" w:rsidR="00640C9A" w:rsidRDefault="00640C9A" w:rsidP="00640C9A">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زاد المعاد، (1/324).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07"/>
    <w:rsid w:val="00000760"/>
    <w:rsid w:val="00001472"/>
    <w:rsid w:val="0002021A"/>
    <w:rsid w:val="00022250"/>
    <w:rsid w:val="00053AD7"/>
    <w:rsid w:val="00054663"/>
    <w:rsid w:val="00060916"/>
    <w:rsid w:val="00061B39"/>
    <w:rsid w:val="00070111"/>
    <w:rsid w:val="00075172"/>
    <w:rsid w:val="00084DBC"/>
    <w:rsid w:val="00086B06"/>
    <w:rsid w:val="00087B1F"/>
    <w:rsid w:val="00092102"/>
    <w:rsid w:val="00095029"/>
    <w:rsid w:val="000A114D"/>
    <w:rsid w:val="000A2CD8"/>
    <w:rsid w:val="000A71A6"/>
    <w:rsid w:val="000B152D"/>
    <w:rsid w:val="000B1704"/>
    <w:rsid w:val="000C5559"/>
    <w:rsid w:val="000D1F05"/>
    <w:rsid w:val="000E4F9A"/>
    <w:rsid w:val="000F645A"/>
    <w:rsid w:val="000F78A6"/>
    <w:rsid w:val="00101351"/>
    <w:rsid w:val="001015A4"/>
    <w:rsid w:val="00107A6F"/>
    <w:rsid w:val="001254A4"/>
    <w:rsid w:val="00143095"/>
    <w:rsid w:val="00152568"/>
    <w:rsid w:val="00156AAD"/>
    <w:rsid w:val="00164561"/>
    <w:rsid w:val="0016695A"/>
    <w:rsid w:val="00166E07"/>
    <w:rsid w:val="0016739A"/>
    <w:rsid w:val="001748DE"/>
    <w:rsid w:val="0018185D"/>
    <w:rsid w:val="00182CC6"/>
    <w:rsid w:val="00183158"/>
    <w:rsid w:val="00185849"/>
    <w:rsid w:val="0019086E"/>
    <w:rsid w:val="001932CA"/>
    <w:rsid w:val="001933E9"/>
    <w:rsid w:val="001966EC"/>
    <w:rsid w:val="001B309E"/>
    <w:rsid w:val="001B3635"/>
    <w:rsid w:val="001C0A99"/>
    <w:rsid w:val="001C111B"/>
    <w:rsid w:val="001C5A42"/>
    <w:rsid w:val="001C7E9A"/>
    <w:rsid w:val="001E0A0C"/>
    <w:rsid w:val="001E59AA"/>
    <w:rsid w:val="001F4753"/>
    <w:rsid w:val="00207B74"/>
    <w:rsid w:val="00213DE3"/>
    <w:rsid w:val="00222A8E"/>
    <w:rsid w:val="00235F0B"/>
    <w:rsid w:val="002373BE"/>
    <w:rsid w:val="0024323F"/>
    <w:rsid w:val="002438C9"/>
    <w:rsid w:val="00246DA7"/>
    <w:rsid w:val="0025350C"/>
    <w:rsid w:val="00271122"/>
    <w:rsid w:val="00274D32"/>
    <w:rsid w:val="00280CBF"/>
    <w:rsid w:val="00281590"/>
    <w:rsid w:val="00292B0B"/>
    <w:rsid w:val="002A3AEC"/>
    <w:rsid w:val="002A53B8"/>
    <w:rsid w:val="002B1903"/>
    <w:rsid w:val="002B5429"/>
    <w:rsid w:val="002B73E2"/>
    <w:rsid w:val="002D2610"/>
    <w:rsid w:val="002D298A"/>
    <w:rsid w:val="002D4810"/>
    <w:rsid w:val="002D69E6"/>
    <w:rsid w:val="002E038C"/>
    <w:rsid w:val="002E0CA3"/>
    <w:rsid w:val="002F3393"/>
    <w:rsid w:val="002F393A"/>
    <w:rsid w:val="002F6F74"/>
    <w:rsid w:val="00307BF6"/>
    <w:rsid w:val="00311A53"/>
    <w:rsid w:val="00314735"/>
    <w:rsid w:val="00327105"/>
    <w:rsid w:val="00335A33"/>
    <w:rsid w:val="00351FBF"/>
    <w:rsid w:val="00352FE6"/>
    <w:rsid w:val="00367B00"/>
    <w:rsid w:val="003719B5"/>
    <w:rsid w:val="0038181E"/>
    <w:rsid w:val="00384F9F"/>
    <w:rsid w:val="003850D2"/>
    <w:rsid w:val="003939E6"/>
    <w:rsid w:val="00395D83"/>
    <w:rsid w:val="00396ABE"/>
    <w:rsid w:val="003A09B1"/>
    <w:rsid w:val="003B2E8B"/>
    <w:rsid w:val="003D1C48"/>
    <w:rsid w:val="003E33D0"/>
    <w:rsid w:val="003E6C63"/>
    <w:rsid w:val="00406C01"/>
    <w:rsid w:val="00435370"/>
    <w:rsid w:val="0044330F"/>
    <w:rsid w:val="00444405"/>
    <w:rsid w:val="00472CF8"/>
    <w:rsid w:val="00483109"/>
    <w:rsid w:val="004832CD"/>
    <w:rsid w:val="00496049"/>
    <w:rsid w:val="004A472C"/>
    <w:rsid w:val="004B1B3C"/>
    <w:rsid w:val="004C1864"/>
    <w:rsid w:val="004D46B4"/>
    <w:rsid w:val="004E0658"/>
    <w:rsid w:val="004E0BFD"/>
    <w:rsid w:val="004E369C"/>
    <w:rsid w:val="004F4C17"/>
    <w:rsid w:val="00501FC8"/>
    <w:rsid w:val="00512965"/>
    <w:rsid w:val="005133A6"/>
    <w:rsid w:val="005142CE"/>
    <w:rsid w:val="005156AC"/>
    <w:rsid w:val="005251E0"/>
    <w:rsid w:val="00533B05"/>
    <w:rsid w:val="00545210"/>
    <w:rsid w:val="005525BF"/>
    <w:rsid w:val="0056618B"/>
    <w:rsid w:val="00567242"/>
    <w:rsid w:val="00573D87"/>
    <w:rsid w:val="005745CD"/>
    <w:rsid w:val="005837F2"/>
    <w:rsid w:val="005857F3"/>
    <w:rsid w:val="0058658A"/>
    <w:rsid w:val="005A1179"/>
    <w:rsid w:val="005A6F3C"/>
    <w:rsid w:val="005B4208"/>
    <w:rsid w:val="005D3851"/>
    <w:rsid w:val="005D5C7D"/>
    <w:rsid w:val="005D71E6"/>
    <w:rsid w:val="005E6C31"/>
    <w:rsid w:val="005F4B31"/>
    <w:rsid w:val="0060115F"/>
    <w:rsid w:val="0060433E"/>
    <w:rsid w:val="00624A84"/>
    <w:rsid w:val="00624E25"/>
    <w:rsid w:val="00625EBA"/>
    <w:rsid w:val="00631FB6"/>
    <w:rsid w:val="00640334"/>
    <w:rsid w:val="00640C9A"/>
    <w:rsid w:val="0064382E"/>
    <w:rsid w:val="00646590"/>
    <w:rsid w:val="006471F3"/>
    <w:rsid w:val="006637FA"/>
    <w:rsid w:val="00673834"/>
    <w:rsid w:val="00675E51"/>
    <w:rsid w:val="00677ED4"/>
    <w:rsid w:val="00692428"/>
    <w:rsid w:val="00695E47"/>
    <w:rsid w:val="00697FA2"/>
    <w:rsid w:val="006A7AC0"/>
    <w:rsid w:val="006B1B9E"/>
    <w:rsid w:val="006B293C"/>
    <w:rsid w:val="006C4071"/>
    <w:rsid w:val="006D0D53"/>
    <w:rsid w:val="006E256B"/>
    <w:rsid w:val="006E473F"/>
    <w:rsid w:val="00700B8F"/>
    <w:rsid w:val="007032AF"/>
    <w:rsid w:val="007106D9"/>
    <w:rsid w:val="007169DA"/>
    <w:rsid w:val="00720E28"/>
    <w:rsid w:val="0072767A"/>
    <w:rsid w:val="00730A1A"/>
    <w:rsid w:val="00743C50"/>
    <w:rsid w:val="00745E78"/>
    <w:rsid w:val="007473E0"/>
    <w:rsid w:val="00747CE1"/>
    <w:rsid w:val="00753078"/>
    <w:rsid w:val="007611AC"/>
    <w:rsid w:val="007709E1"/>
    <w:rsid w:val="00770F06"/>
    <w:rsid w:val="00776AC7"/>
    <w:rsid w:val="00797529"/>
    <w:rsid w:val="007A6B4E"/>
    <w:rsid w:val="007B7F96"/>
    <w:rsid w:val="007C1FEA"/>
    <w:rsid w:val="007D5F21"/>
    <w:rsid w:val="007E0FFC"/>
    <w:rsid w:val="007E7A18"/>
    <w:rsid w:val="007F2828"/>
    <w:rsid w:val="007F3762"/>
    <w:rsid w:val="007F4E6E"/>
    <w:rsid w:val="007F7B82"/>
    <w:rsid w:val="00804496"/>
    <w:rsid w:val="00812AF8"/>
    <w:rsid w:val="008272E2"/>
    <w:rsid w:val="00836152"/>
    <w:rsid w:val="00836C69"/>
    <w:rsid w:val="008400C4"/>
    <w:rsid w:val="0084103B"/>
    <w:rsid w:val="00842FF8"/>
    <w:rsid w:val="008479A4"/>
    <w:rsid w:val="008517AC"/>
    <w:rsid w:val="00851C73"/>
    <w:rsid w:val="00854A23"/>
    <w:rsid w:val="008561F2"/>
    <w:rsid w:val="00861213"/>
    <w:rsid w:val="0086622D"/>
    <w:rsid w:val="00867A6F"/>
    <w:rsid w:val="00870E46"/>
    <w:rsid w:val="00886C1D"/>
    <w:rsid w:val="00892730"/>
    <w:rsid w:val="00892D13"/>
    <w:rsid w:val="00895A43"/>
    <w:rsid w:val="008969C5"/>
    <w:rsid w:val="00897FC4"/>
    <w:rsid w:val="008A4CC8"/>
    <w:rsid w:val="008C10B4"/>
    <w:rsid w:val="008C5291"/>
    <w:rsid w:val="008C71A3"/>
    <w:rsid w:val="008C7914"/>
    <w:rsid w:val="008D6A8E"/>
    <w:rsid w:val="008F1A57"/>
    <w:rsid w:val="008F4B28"/>
    <w:rsid w:val="008F7FCA"/>
    <w:rsid w:val="0091445D"/>
    <w:rsid w:val="009152BD"/>
    <w:rsid w:val="009157FA"/>
    <w:rsid w:val="009339FC"/>
    <w:rsid w:val="009374A2"/>
    <w:rsid w:val="0093797E"/>
    <w:rsid w:val="00940873"/>
    <w:rsid w:val="00945BC5"/>
    <w:rsid w:val="00946A6D"/>
    <w:rsid w:val="00957469"/>
    <w:rsid w:val="00964AA2"/>
    <w:rsid w:val="009827EA"/>
    <w:rsid w:val="009839B5"/>
    <w:rsid w:val="00983F70"/>
    <w:rsid w:val="009911EA"/>
    <w:rsid w:val="009941AD"/>
    <w:rsid w:val="009A7612"/>
    <w:rsid w:val="009B2C7F"/>
    <w:rsid w:val="009C0E96"/>
    <w:rsid w:val="009C64C2"/>
    <w:rsid w:val="009D259F"/>
    <w:rsid w:val="009D41BC"/>
    <w:rsid w:val="009D60ED"/>
    <w:rsid w:val="009D6C89"/>
    <w:rsid w:val="009F65C8"/>
    <w:rsid w:val="00A04BC1"/>
    <w:rsid w:val="00A07C9B"/>
    <w:rsid w:val="00A1420D"/>
    <w:rsid w:val="00A17758"/>
    <w:rsid w:val="00A206D2"/>
    <w:rsid w:val="00A21FC4"/>
    <w:rsid w:val="00A23C45"/>
    <w:rsid w:val="00A249F3"/>
    <w:rsid w:val="00A24DD2"/>
    <w:rsid w:val="00A358D2"/>
    <w:rsid w:val="00A404F6"/>
    <w:rsid w:val="00A443C5"/>
    <w:rsid w:val="00A46016"/>
    <w:rsid w:val="00A470B1"/>
    <w:rsid w:val="00A50A73"/>
    <w:rsid w:val="00A50AB4"/>
    <w:rsid w:val="00A8596D"/>
    <w:rsid w:val="00A8712E"/>
    <w:rsid w:val="00A91E07"/>
    <w:rsid w:val="00A96820"/>
    <w:rsid w:val="00AC197C"/>
    <w:rsid w:val="00AC4E87"/>
    <w:rsid w:val="00AD285E"/>
    <w:rsid w:val="00AE4293"/>
    <w:rsid w:val="00AE46D9"/>
    <w:rsid w:val="00AE63AB"/>
    <w:rsid w:val="00AF2D1A"/>
    <w:rsid w:val="00B15594"/>
    <w:rsid w:val="00B33180"/>
    <w:rsid w:val="00B435BA"/>
    <w:rsid w:val="00B534F1"/>
    <w:rsid w:val="00B6040D"/>
    <w:rsid w:val="00B65026"/>
    <w:rsid w:val="00B71C92"/>
    <w:rsid w:val="00B75F33"/>
    <w:rsid w:val="00B817A0"/>
    <w:rsid w:val="00B90B6F"/>
    <w:rsid w:val="00B90EAD"/>
    <w:rsid w:val="00BA2E85"/>
    <w:rsid w:val="00BD12EF"/>
    <w:rsid w:val="00BD4424"/>
    <w:rsid w:val="00BD4F15"/>
    <w:rsid w:val="00BF214E"/>
    <w:rsid w:val="00C0064B"/>
    <w:rsid w:val="00C050EE"/>
    <w:rsid w:val="00C053B0"/>
    <w:rsid w:val="00C1273B"/>
    <w:rsid w:val="00C15485"/>
    <w:rsid w:val="00C17D14"/>
    <w:rsid w:val="00C31382"/>
    <w:rsid w:val="00C3666E"/>
    <w:rsid w:val="00C5340F"/>
    <w:rsid w:val="00C55F07"/>
    <w:rsid w:val="00C55F7D"/>
    <w:rsid w:val="00C5686E"/>
    <w:rsid w:val="00C65C11"/>
    <w:rsid w:val="00C67907"/>
    <w:rsid w:val="00C727FE"/>
    <w:rsid w:val="00C86C98"/>
    <w:rsid w:val="00C93A08"/>
    <w:rsid w:val="00CB582A"/>
    <w:rsid w:val="00CB6A77"/>
    <w:rsid w:val="00CC3F69"/>
    <w:rsid w:val="00CC5953"/>
    <w:rsid w:val="00CC5F67"/>
    <w:rsid w:val="00CE1511"/>
    <w:rsid w:val="00CE40A5"/>
    <w:rsid w:val="00D13B12"/>
    <w:rsid w:val="00D33583"/>
    <w:rsid w:val="00D463C1"/>
    <w:rsid w:val="00D52698"/>
    <w:rsid w:val="00D72C05"/>
    <w:rsid w:val="00D90015"/>
    <w:rsid w:val="00D911CE"/>
    <w:rsid w:val="00DA1280"/>
    <w:rsid w:val="00DA71A5"/>
    <w:rsid w:val="00DB3043"/>
    <w:rsid w:val="00DC060E"/>
    <w:rsid w:val="00DC640F"/>
    <w:rsid w:val="00DC6CCF"/>
    <w:rsid w:val="00DE7331"/>
    <w:rsid w:val="00DE7EEB"/>
    <w:rsid w:val="00E02C8A"/>
    <w:rsid w:val="00E1200E"/>
    <w:rsid w:val="00E166A8"/>
    <w:rsid w:val="00E22999"/>
    <w:rsid w:val="00E346DC"/>
    <w:rsid w:val="00E438EB"/>
    <w:rsid w:val="00E4476C"/>
    <w:rsid w:val="00E45A56"/>
    <w:rsid w:val="00E6639C"/>
    <w:rsid w:val="00E702F3"/>
    <w:rsid w:val="00E71B69"/>
    <w:rsid w:val="00E72E08"/>
    <w:rsid w:val="00E766BD"/>
    <w:rsid w:val="00E77204"/>
    <w:rsid w:val="00E91749"/>
    <w:rsid w:val="00E93176"/>
    <w:rsid w:val="00EA5CB4"/>
    <w:rsid w:val="00EA67F9"/>
    <w:rsid w:val="00EA6F2A"/>
    <w:rsid w:val="00EB7A3C"/>
    <w:rsid w:val="00EC499D"/>
    <w:rsid w:val="00ED02EE"/>
    <w:rsid w:val="00ED57CE"/>
    <w:rsid w:val="00ED6826"/>
    <w:rsid w:val="00EE0CE7"/>
    <w:rsid w:val="00EE521C"/>
    <w:rsid w:val="00EE5380"/>
    <w:rsid w:val="00EE5511"/>
    <w:rsid w:val="00EE6B87"/>
    <w:rsid w:val="00EE72C5"/>
    <w:rsid w:val="00EF21BF"/>
    <w:rsid w:val="00EF450B"/>
    <w:rsid w:val="00F00E73"/>
    <w:rsid w:val="00F00F1F"/>
    <w:rsid w:val="00F0658F"/>
    <w:rsid w:val="00F0750A"/>
    <w:rsid w:val="00F07697"/>
    <w:rsid w:val="00F17F18"/>
    <w:rsid w:val="00F319D4"/>
    <w:rsid w:val="00F42293"/>
    <w:rsid w:val="00F4595B"/>
    <w:rsid w:val="00F52C86"/>
    <w:rsid w:val="00F6234A"/>
    <w:rsid w:val="00F65A5F"/>
    <w:rsid w:val="00F65B64"/>
    <w:rsid w:val="00F671A4"/>
    <w:rsid w:val="00F8036C"/>
    <w:rsid w:val="00F841E8"/>
    <w:rsid w:val="00F86893"/>
    <w:rsid w:val="00FA1540"/>
    <w:rsid w:val="00FC5FE2"/>
    <w:rsid w:val="00FF5E3D"/>
    <w:rsid w:val="00FF6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FAC0449"/>
  <w15:chartTrackingRefBased/>
  <w15:docId w15:val="{40C19421-046E-4911-A09D-87538762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105"/>
    <w:pPr>
      <w:bidi/>
      <w:spacing w:line="256" w:lineRule="auto"/>
    </w:pPr>
  </w:style>
  <w:style w:type="paragraph" w:styleId="1">
    <w:name w:val="heading 1"/>
    <w:basedOn w:val="a"/>
    <w:next w:val="a"/>
    <w:link w:val="1Char"/>
    <w:uiPriority w:val="9"/>
    <w:qFormat/>
    <w:rsid w:val="00C6790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6790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67907"/>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67907"/>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67907"/>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67907"/>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7907"/>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7907"/>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7907"/>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6790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6790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6790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6790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67907"/>
    <w:rPr>
      <w:rFonts w:eastAsiaTheme="majorEastAsia" w:cstheme="majorBidi"/>
      <w:color w:val="2F5496" w:themeColor="accent1" w:themeShade="BF"/>
    </w:rPr>
  </w:style>
  <w:style w:type="character" w:customStyle="1" w:styleId="6Char">
    <w:name w:val="عنوان 6 Char"/>
    <w:basedOn w:val="a0"/>
    <w:link w:val="6"/>
    <w:uiPriority w:val="9"/>
    <w:semiHidden/>
    <w:rsid w:val="00C67907"/>
    <w:rPr>
      <w:rFonts w:eastAsiaTheme="majorEastAsia" w:cstheme="majorBidi"/>
      <w:i/>
      <w:iCs/>
      <w:color w:val="595959" w:themeColor="text1" w:themeTint="A6"/>
    </w:rPr>
  </w:style>
  <w:style w:type="character" w:customStyle="1" w:styleId="7Char">
    <w:name w:val="عنوان 7 Char"/>
    <w:basedOn w:val="a0"/>
    <w:link w:val="7"/>
    <w:uiPriority w:val="9"/>
    <w:semiHidden/>
    <w:rsid w:val="00C67907"/>
    <w:rPr>
      <w:rFonts w:eastAsiaTheme="majorEastAsia" w:cstheme="majorBidi"/>
      <w:color w:val="595959" w:themeColor="text1" w:themeTint="A6"/>
    </w:rPr>
  </w:style>
  <w:style w:type="character" w:customStyle="1" w:styleId="8Char">
    <w:name w:val="عنوان 8 Char"/>
    <w:basedOn w:val="a0"/>
    <w:link w:val="8"/>
    <w:uiPriority w:val="9"/>
    <w:semiHidden/>
    <w:rsid w:val="00C67907"/>
    <w:rPr>
      <w:rFonts w:eastAsiaTheme="majorEastAsia" w:cstheme="majorBidi"/>
      <w:i/>
      <w:iCs/>
      <w:color w:val="272727" w:themeColor="text1" w:themeTint="D8"/>
    </w:rPr>
  </w:style>
  <w:style w:type="character" w:customStyle="1" w:styleId="9Char">
    <w:name w:val="عنوان 9 Char"/>
    <w:basedOn w:val="a0"/>
    <w:link w:val="9"/>
    <w:uiPriority w:val="9"/>
    <w:semiHidden/>
    <w:rsid w:val="00C67907"/>
    <w:rPr>
      <w:rFonts w:eastAsiaTheme="majorEastAsia" w:cstheme="majorBidi"/>
      <w:color w:val="272727" w:themeColor="text1" w:themeTint="D8"/>
    </w:rPr>
  </w:style>
  <w:style w:type="paragraph" w:styleId="a3">
    <w:name w:val="Title"/>
    <w:basedOn w:val="a"/>
    <w:next w:val="a"/>
    <w:link w:val="Char"/>
    <w:uiPriority w:val="10"/>
    <w:qFormat/>
    <w:rsid w:val="00C67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679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7907"/>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679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7907"/>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C67907"/>
    <w:rPr>
      <w:i/>
      <w:iCs/>
      <w:color w:val="404040" w:themeColor="text1" w:themeTint="BF"/>
    </w:rPr>
  </w:style>
  <w:style w:type="paragraph" w:styleId="a6">
    <w:name w:val="List Paragraph"/>
    <w:basedOn w:val="a"/>
    <w:uiPriority w:val="34"/>
    <w:qFormat/>
    <w:rsid w:val="00C67907"/>
    <w:pPr>
      <w:spacing w:line="259" w:lineRule="auto"/>
      <w:ind w:left="720"/>
      <w:contextualSpacing/>
    </w:pPr>
  </w:style>
  <w:style w:type="character" w:styleId="a7">
    <w:name w:val="Intense Emphasis"/>
    <w:basedOn w:val="a0"/>
    <w:uiPriority w:val="21"/>
    <w:qFormat/>
    <w:rsid w:val="00C67907"/>
    <w:rPr>
      <w:i/>
      <w:iCs/>
      <w:color w:val="2F5496" w:themeColor="accent1" w:themeShade="BF"/>
    </w:rPr>
  </w:style>
  <w:style w:type="paragraph" w:styleId="a8">
    <w:name w:val="Intense Quote"/>
    <w:basedOn w:val="a"/>
    <w:next w:val="a"/>
    <w:link w:val="Char2"/>
    <w:uiPriority w:val="30"/>
    <w:qFormat/>
    <w:rsid w:val="00C6790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C67907"/>
    <w:rPr>
      <w:i/>
      <w:iCs/>
      <w:color w:val="2F5496" w:themeColor="accent1" w:themeShade="BF"/>
    </w:rPr>
  </w:style>
  <w:style w:type="character" w:styleId="a9">
    <w:name w:val="Intense Reference"/>
    <w:basedOn w:val="a0"/>
    <w:uiPriority w:val="32"/>
    <w:qFormat/>
    <w:rsid w:val="00C67907"/>
    <w:rPr>
      <w:b/>
      <w:bCs/>
      <w:smallCaps/>
      <w:color w:val="2F5496" w:themeColor="accent1" w:themeShade="BF"/>
      <w:spacing w:val="5"/>
    </w:rPr>
  </w:style>
  <w:style w:type="character" w:styleId="Hyperlink">
    <w:name w:val="Hyperlink"/>
    <w:basedOn w:val="a0"/>
    <w:uiPriority w:val="99"/>
    <w:semiHidden/>
    <w:unhideWhenUsed/>
    <w:rsid w:val="00EF450B"/>
    <w:rPr>
      <w:color w:val="0000FF"/>
      <w:u w:val="single"/>
    </w:rPr>
  </w:style>
  <w:style w:type="paragraph" w:styleId="aa">
    <w:name w:val="footnote text"/>
    <w:basedOn w:val="a"/>
    <w:link w:val="Char3"/>
    <w:uiPriority w:val="99"/>
    <w:semiHidden/>
    <w:unhideWhenUsed/>
    <w:rsid w:val="00CC5F67"/>
    <w:pPr>
      <w:spacing w:after="0" w:line="240" w:lineRule="auto"/>
    </w:pPr>
    <w:rPr>
      <w:sz w:val="20"/>
      <w:szCs w:val="20"/>
    </w:rPr>
  </w:style>
  <w:style w:type="character" w:customStyle="1" w:styleId="Char3">
    <w:name w:val="نص حاشية سفلية Char"/>
    <w:basedOn w:val="a0"/>
    <w:link w:val="aa"/>
    <w:uiPriority w:val="99"/>
    <w:semiHidden/>
    <w:rsid w:val="00CC5F67"/>
    <w:rPr>
      <w:sz w:val="20"/>
      <w:szCs w:val="20"/>
    </w:rPr>
  </w:style>
  <w:style w:type="character" w:styleId="ab">
    <w:name w:val="footnote reference"/>
    <w:basedOn w:val="a0"/>
    <w:uiPriority w:val="99"/>
    <w:semiHidden/>
    <w:unhideWhenUsed/>
    <w:rsid w:val="00CC5F67"/>
    <w:rPr>
      <w:vertAlign w:val="superscript"/>
    </w:rPr>
  </w:style>
  <w:style w:type="character" w:styleId="ac">
    <w:name w:val="annotation reference"/>
    <w:basedOn w:val="a0"/>
    <w:uiPriority w:val="99"/>
    <w:semiHidden/>
    <w:unhideWhenUsed/>
    <w:rsid w:val="005A6F3C"/>
    <w:rPr>
      <w:sz w:val="16"/>
      <w:szCs w:val="16"/>
    </w:rPr>
  </w:style>
  <w:style w:type="paragraph" w:styleId="ad">
    <w:name w:val="annotation text"/>
    <w:basedOn w:val="a"/>
    <w:link w:val="Char4"/>
    <w:uiPriority w:val="99"/>
    <w:semiHidden/>
    <w:unhideWhenUsed/>
    <w:rsid w:val="005A6F3C"/>
    <w:pPr>
      <w:spacing w:line="240" w:lineRule="auto"/>
    </w:pPr>
    <w:rPr>
      <w:sz w:val="20"/>
      <w:szCs w:val="20"/>
    </w:rPr>
  </w:style>
  <w:style w:type="character" w:customStyle="1" w:styleId="Char4">
    <w:name w:val="نص تعليق Char"/>
    <w:basedOn w:val="a0"/>
    <w:link w:val="ad"/>
    <w:uiPriority w:val="99"/>
    <w:semiHidden/>
    <w:rsid w:val="005A6F3C"/>
    <w:rPr>
      <w:sz w:val="20"/>
      <w:szCs w:val="20"/>
    </w:rPr>
  </w:style>
  <w:style w:type="paragraph" w:styleId="ae">
    <w:name w:val="annotation subject"/>
    <w:basedOn w:val="ad"/>
    <w:next w:val="ad"/>
    <w:link w:val="Char5"/>
    <w:uiPriority w:val="99"/>
    <w:semiHidden/>
    <w:unhideWhenUsed/>
    <w:rsid w:val="005A6F3C"/>
    <w:rPr>
      <w:b/>
      <w:bCs/>
    </w:rPr>
  </w:style>
  <w:style w:type="character" w:customStyle="1" w:styleId="Char5">
    <w:name w:val="موضوع تعليق Char"/>
    <w:basedOn w:val="Char4"/>
    <w:link w:val="ae"/>
    <w:uiPriority w:val="99"/>
    <w:semiHidden/>
    <w:rsid w:val="005A6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900007">
      <w:bodyDiv w:val="1"/>
      <w:marLeft w:val="0"/>
      <w:marRight w:val="0"/>
      <w:marTop w:val="0"/>
      <w:marBottom w:val="0"/>
      <w:divBdr>
        <w:top w:val="none" w:sz="0" w:space="0" w:color="auto"/>
        <w:left w:val="none" w:sz="0" w:space="0" w:color="auto"/>
        <w:bottom w:val="none" w:sz="0" w:space="0" w:color="auto"/>
        <w:right w:val="none" w:sz="0" w:space="0" w:color="auto"/>
      </w:divBdr>
    </w:div>
    <w:div w:id="20362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6</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387</cp:revision>
  <dcterms:created xsi:type="dcterms:W3CDTF">2025-03-15T15:57:00Z</dcterms:created>
  <dcterms:modified xsi:type="dcterms:W3CDTF">2025-03-17T15:57:00Z</dcterms:modified>
</cp:coreProperties>
</file>