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5CD1E83" w14:textId="47DBA061" w:rsidR="00F522D4" w:rsidRDefault="00B7687E" w:rsidP="00F522D4">
      <w:pPr>
        <w:spacing w:after="0" w:line="240" w:lineRule="auto"/>
        <w:jc w:val="center"/>
        <w:rPr>
          <w:rFonts w:ascii="Simplified Arabic" w:eastAsia="Times New Roman" w:hAnsi="Simplified Arabic" w:cs="Simplified Arabic"/>
          <w:b/>
          <w:bCs/>
          <w:color w:val="00B050"/>
          <w:kern w:val="0"/>
          <w:sz w:val="32"/>
          <w:szCs w:val="32"/>
          <w14:ligatures w14:val="none"/>
        </w:rPr>
      </w:pPr>
      <w:r>
        <w:rPr>
          <w:rFonts w:ascii="Simplified Arabic" w:eastAsia="Times New Roman" w:hAnsi="Simplified Arabic" w:cs="Simplified Arabic" w:hint="cs"/>
          <w:b/>
          <w:bCs/>
          <w:color w:val="00B050"/>
          <w:kern w:val="0"/>
          <w:sz w:val="32"/>
          <w:szCs w:val="32"/>
          <w:rtl/>
          <w14:ligatures w14:val="none"/>
        </w:rPr>
        <w:t>رجل يُدايِن ويُسامِح</w:t>
      </w:r>
    </w:p>
    <w:p w14:paraId="095AF694" w14:textId="77777777" w:rsidR="00F522D4" w:rsidRDefault="00F522D4" w:rsidP="00F522D4">
      <w:pPr>
        <w:bidi w:val="0"/>
        <w:spacing w:after="0" w:line="240" w:lineRule="auto"/>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t>د. محمود بن أحمد الدوسري</w:t>
      </w:r>
    </w:p>
    <w:p w14:paraId="01B23C19" w14:textId="77777777" w:rsidR="00F522D4" w:rsidRDefault="00F522D4" w:rsidP="00F522D4">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sz w:val="32"/>
          <w:szCs w:val="32"/>
          <w:rtl/>
        </w:rPr>
        <w:t>إِنَّ ‌الْحَمْدَ ‌لِلَّهِ ‌نَحْمَدُهُ وَنَسْتَعِينُهُ، مَنْ يَهْدِهِ اللَّهُ فَلَا مُضِلَّ لَهُ، وَمَنْ يُضْلِلِ اللَّهُ فَلَا هَادِيَ لَهُ، وَأَشْهَدُ أَنْ لَا إِلَهَ إِلَّا اللَّهُ وَحْدَهُ لَا شَرِيكَ لَهُ، وَأَشْهَدُ أَنَّ مُحَمَّدًا عَبْدُهُ وَرَسُولُهُ، أَمَّا بَعْدُ: فَعَنْ أَبِي هُرَيْرَةَ رَضِيَ اللَّهُ عَنْهُ؛ عَنْ رَسُولِ اللَّهِ صَلَّى اللَّهُ عَلَيْهِ وَسَلَّمَ قَالَ: «</w:t>
      </w:r>
      <w:r>
        <w:rPr>
          <w:rFonts w:ascii="Simplified Arabic" w:hAnsi="Simplified Arabic" w:cs="Simplified Arabic"/>
          <w:b/>
          <w:bCs/>
          <w:sz w:val="32"/>
          <w:szCs w:val="32"/>
          <w:rtl/>
        </w:rPr>
        <w:t>إِنَّ رَجُلًا لَمْ يَعْمَلْ خَيْرًا قَطُّ، وَكَانَ يُدَايِنُ النَّاسَ، فَيَقُولُ لِرَسُولِهِ: خُذْ مَا تَيَسَّرَ، وَاتْرُكْ مَا عَسُرَ، وَتَجَاوَزْ؛ لَعَلَّ اللَّهَ تَعَالَى أَنْ يَتَجَاوَزَ عَنَّا. فَلَمَّا هَلَكَ قَالَ اللَّهُ عَزَّ وَجَلَّ لَهُ: هَلْ عَمِلْتَ خَيْرًا قَطُّ؟ قَالَ: لَا، إِلَّا أَنَّهُ كَانَ لِي غُلَامٌ، وَكُنْتُ أُدَايِنُ النَّاسَ، فَإِذَا بَعَثْتُهُ لِيَتَقَاضَى، قُلْتُ لَهُ: خُذْ مَا تَيَسَّرَ، وَاتْرُكْ مَا عَسُرَ، وَتَجَاوَزْ؛ لَعَلَّ اللَّهَ يَتَجَاوَزُ عَنَّا، قَالَ اللَّهُ تَعَالَى: قَدْ تَجَاوَزْتُ عَنْكَ</w:t>
      </w:r>
      <w:r>
        <w:rPr>
          <w:rFonts w:ascii="Simplified Arabic" w:hAnsi="Simplified Arabic" w:cs="Simplified Arabic"/>
          <w:sz w:val="32"/>
          <w:szCs w:val="32"/>
          <w:rtl/>
        </w:rPr>
        <w:t>» صَحِيحٌ – رَوَاهُ النَّسَائِيُّ وَأَحْمَدُ.</w:t>
      </w:r>
    </w:p>
    <w:p w14:paraId="2DB844A1" w14:textId="77777777" w:rsidR="00F522D4" w:rsidRDefault="00F522D4" w:rsidP="00F522D4">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color w:val="0070C0"/>
          <w:sz w:val="32"/>
          <w:szCs w:val="32"/>
          <w:rtl/>
        </w:rPr>
        <w:t>وَفِي رِوَايَةٍ لِمُسْلِمٍ</w:t>
      </w:r>
      <w:r>
        <w:rPr>
          <w:rFonts w:ascii="Simplified Arabic" w:hAnsi="Simplified Arabic" w:cs="Simplified Arabic"/>
          <w:sz w:val="32"/>
          <w:szCs w:val="32"/>
          <w:rtl/>
        </w:rPr>
        <w:t xml:space="preserve">: </w:t>
      </w:r>
      <w:bookmarkStart w:id="0" w:name="_Hlk197430924"/>
      <w:r>
        <w:rPr>
          <w:rFonts w:ascii="Simplified Arabic" w:hAnsi="Simplified Arabic" w:cs="Simplified Arabic"/>
          <w:sz w:val="32"/>
          <w:szCs w:val="32"/>
          <w:rtl/>
        </w:rPr>
        <w:t>«</w:t>
      </w:r>
      <w:r>
        <w:rPr>
          <w:rFonts w:ascii="Simplified Arabic" w:hAnsi="Simplified Arabic" w:cs="Simplified Arabic"/>
          <w:b/>
          <w:bCs/>
          <w:sz w:val="32"/>
          <w:szCs w:val="32"/>
          <w:rtl/>
        </w:rPr>
        <w:t>كَانَ رَجُلٌ يُدَايِنُ النَّاسَ، فَكَانَ يَقُولُ لِفَتَاهُ: إِذَا أَتَيْتَ مُعْسِرًا؛ فَتَجَاوَزْ عَنْهُ، لَعَلَّ اللَّهَ يَتَجَاوَزُ عَنَّا، فَلَقِيَ اللَّهَ؛ فَتَجَاوَزَ عَنْهُ</w:t>
      </w:r>
      <w:r>
        <w:rPr>
          <w:rFonts w:ascii="Simplified Arabic" w:hAnsi="Simplified Arabic" w:cs="Simplified Arabic"/>
          <w:sz w:val="32"/>
          <w:szCs w:val="32"/>
          <w:rtl/>
        </w:rPr>
        <w:t>».</w:t>
      </w:r>
    </w:p>
    <w:p w14:paraId="112D9B27" w14:textId="77777777" w:rsidR="00F522D4" w:rsidRDefault="00F522D4" w:rsidP="00F522D4">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color w:val="0070C0"/>
          <w:sz w:val="32"/>
          <w:szCs w:val="32"/>
          <w:rtl/>
        </w:rPr>
        <w:t>وَفِي رِوَايَةٍ ثَانِيَةٍ لِمُسْلِمٍ</w:t>
      </w:r>
      <w:r>
        <w:rPr>
          <w:rFonts w:ascii="Simplified Arabic" w:hAnsi="Simplified Arabic" w:cs="Simplified Arabic"/>
          <w:sz w:val="32"/>
          <w:szCs w:val="32"/>
          <w:rtl/>
        </w:rPr>
        <w:t>: «</w:t>
      </w:r>
      <w:r>
        <w:rPr>
          <w:rFonts w:ascii="Simplified Arabic" w:hAnsi="Simplified Arabic" w:cs="Simplified Arabic"/>
          <w:b/>
          <w:bCs/>
          <w:sz w:val="32"/>
          <w:szCs w:val="32"/>
          <w:rtl/>
        </w:rPr>
        <w:t>تَلَقَّتِ الْمَلَائِكَةُ رُوحَ رَجُلٍ مِمَّنْ كَانَ قَبْلَكُمْ، فَقَالُوا: أَعَمِلْتَ مِنَ الْخَيْرِ شَيْئًا؟ قَالَ: لَا. قَالُوا: تَذَكَّرْ. قَالَ: كُنْتُ أُدَايِنُ النَّاسَ؛ فَآمُرُ فِتْيَانِي أَنْ يُنْظِرُوا الْمُعْسِرَ، وَيَتَجَوَّزُوا عَنِ الْمُوسِرِ. قَالَ: قَالَ اللَّهُ عَزَّ وَجَلَّ: تَجَوَّزُوا عَنْهُ</w:t>
      </w:r>
      <w:r>
        <w:rPr>
          <w:rFonts w:ascii="Simplified Arabic" w:hAnsi="Simplified Arabic" w:cs="Simplified Arabic"/>
          <w:sz w:val="32"/>
          <w:szCs w:val="32"/>
          <w:rtl/>
        </w:rPr>
        <w:t>».</w:t>
      </w:r>
    </w:p>
    <w:p w14:paraId="1DA5D64D" w14:textId="77777777" w:rsidR="00F522D4" w:rsidRDefault="00F522D4" w:rsidP="00F522D4">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color w:val="0070C0"/>
          <w:sz w:val="32"/>
          <w:szCs w:val="32"/>
          <w:rtl/>
        </w:rPr>
        <w:t>وَفِي رِوَايَةٍ ثَالِثَةٍ لِمُسْلِمٍ</w:t>
      </w:r>
      <w:r>
        <w:rPr>
          <w:rFonts w:ascii="Simplified Arabic" w:hAnsi="Simplified Arabic" w:cs="Simplified Arabic"/>
          <w:sz w:val="32"/>
          <w:szCs w:val="32"/>
          <w:rtl/>
        </w:rPr>
        <w:t>: «</w:t>
      </w:r>
      <w:r>
        <w:rPr>
          <w:rFonts w:ascii="Simplified Arabic" w:hAnsi="Simplified Arabic" w:cs="Simplified Arabic"/>
          <w:b/>
          <w:bCs/>
          <w:sz w:val="32"/>
          <w:szCs w:val="32"/>
          <w:rtl/>
        </w:rPr>
        <w:t>أُتِيَ اللَّهُ بِعَبْدٍ مِنْ عِبَادِهِ، آتَاهُ اللَّهُ مَالًا، فَقَالَ لَهُ: مَاذَا عَمِلْتَ فِي الدُّنْيَا؟ قَالَ: يَا رَبِّ، آتَيْتَنِي مَالَكَ، فَكُنْتُ أُبَايِعُ النَّاسَ، وَكَانَ مِنْ خُلُقِي الْجَوَازُ، فَكُنْتُ أَتَيَسَّرُ عَلَى الْمُوسِرِ، وَأُنْظِرُ الْمُعْسِرَ. فَقَالَ اللَّهُ: أَنَا أَحَقُّ بِذَا مِنْكَ، تَجَاوَزُوا عَنْ عَبْدِي</w:t>
      </w:r>
      <w:r>
        <w:rPr>
          <w:rFonts w:ascii="Simplified Arabic" w:hAnsi="Simplified Arabic" w:cs="Simplified Arabic"/>
          <w:sz w:val="32"/>
          <w:szCs w:val="32"/>
          <w:rtl/>
        </w:rPr>
        <w:t xml:space="preserve">». </w:t>
      </w:r>
    </w:p>
    <w:p w14:paraId="7E1B051C" w14:textId="77777777" w:rsidR="00F522D4" w:rsidRDefault="00F522D4" w:rsidP="00F522D4">
      <w:pPr>
        <w:spacing w:after="0" w:line="240" w:lineRule="auto"/>
        <w:ind w:firstLine="720"/>
        <w:jc w:val="both"/>
        <w:rPr>
          <w:rFonts w:ascii="Simplified Arabic" w:hAnsi="Simplified Arabic" w:cs="Simplified Arabic"/>
          <w:color w:val="C00000"/>
          <w:sz w:val="32"/>
          <w:szCs w:val="32"/>
          <w:rtl/>
        </w:rPr>
      </w:pPr>
      <w:r>
        <w:rPr>
          <w:rFonts w:ascii="Simplified Arabic" w:hAnsi="Simplified Arabic" w:cs="Simplified Arabic"/>
          <w:color w:val="C00000"/>
          <w:sz w:val="32"/>
          <w:szCs w:val="32"/>
          <w:rtl/>
        </w:rPr>
        <w:t>هَلْ يُفْهَمُ مِنْ قَوْلِهِ: «</w:t>
      </w:r>
      <w:r>
        <w:rPr>
          <w:rFonts w:ascii="Simplified Arabic" w:hAnsi="Simplified Arabic" w:cs="Simplified Arabic"/>
          <w:b/>
          <w:bCs/>
          <w:color w:val="C00000"/>
          <w:sz w:val="32"/>
          <w:szCs w:val="32"/>
          <w:rtl/>
        </w:rPr>
        <w:t>إِنَّ رَجُلًا لَمْ يَعْمَلْ خَيْرًا قَطُّ</w:t>
      </w:r>
      <w:r>
        <w:rPr>
          <w:rFonts w:ascii="Simplified Arabic" w:hAnsi="Simplified Arabic" w:cs="Simplified Arabic"/>
          <w:color w:val="C00000"/>
          <w:sz w:val="32"/>
          <w:szCs w:val="32"/>
          <w:rtl/>
        </w:rPr>
        <w:t xml:space="preserve">»، أَنَّهُ لَمْ يَكُنْ مُؤْمِنًا؟ </w:t>
      </w:r>
    </w:p>
    <w:p w14:paraId="6DA00BC4" w14:textId="77777777" w:rsidR="00F522D4" w:rsidRDefault="00F522D4" w:rsidP="00F522D4">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الْجَوَابُ: لَا؛ الرَّجُلُ كَانَ مُؤْمِنًا بِاللَّهِ تَعَالَى</w:t>
      </w:r>
      <w:r>
        <w:rPr>
          <w:rFonts w:ascii="Simplified Arabic" w:hAnsi="Simplified Arabic" w:cs="Simplified Arabic"/>
          <w:sz w:val="32"/>
          <w:szCs w:val="32"/>
          <w:rtl/>
        </w:rPr>
        <w:t>. قَالَ ابْنُ عَبْدِ الْبَرِّ رَحِمَهُ اللَّهُ: (فَقَوْلُ هَذَا الرَّجُلِ، الَّذِي لَمْ يَعْمَلْ خَيْرًا قَطُّ، غَيْرَ تَجَاوُزِهِ عَنْ غُرَمَائِهِ: «</w:t>
      </w:r>
      <w:r>
        <w:rPr>
          <w:rFonts w:ascii="Simplified Arabic" w:hAnsi="Simplified Arabic" w:cs="Simplified Arabic"/>
          <w:b/>
          <w:bCs/>
          <w:sz w:val="32"/>
          <w:szCs w:val="32"/>
          <w:rtl/>
        </w:rPr>
        <w:t>لَعَلَّ اللَّهَ يَتَجَاوَزُ عَنَّا</w:t>
      </w:r>
      <w:r>
        <w:rPr>
          <w:rFonts w:ascii="Simplified Arabic" w:hAnsi="Simplified Arabic" w:cs="Simplified Arabic"/>
          <w:sz w:val="32"/>
          <w:szCs w:val="32"/>
          <w:rtl/>
        </w:rPr>
        <w:t>» إِيمَانٌ، وَإِقْرَارٌ بِالرَّبِّ وَمَجَازَاتِهِ)</w:t>
      </w:r>
      <w:r>
        <w:rPr>
          <w:rStyle w:val="ab"/>
          <w:rFonts w:ascii="Simplified Arabic" w:hAnsi="Simplified Arabic" w:cs="Simplified Arabic"/>
          <w:sz w:val="32"/>
          <w:szCs w:val="32"/>
          <w:rtl/>
        </w:rPr>
        <w:t>(</w:t>
      </w:r>
      <w:r>
        <w:rPr>
          <w:rtl/>
        </w:rPr>
        <w:footnoteReference w:id="1"/>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2FF03D23" w14:textId="77777777" w:rsidR="00F522D4" w:rsidRDefault="00F522D4" w:rsidP="00F522D4">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وَيَدُلُّ عَلَيْهِ</w:t>
      </w:r>
      <w:r>
        <w:rPr>
          <w:rFonts w:ascii="Simplified Arabic" w:hAnsi="Simplified Arabic" w:cs="Simplified Arabic"/>
          <w:sz w:val="32"/>
          <w:szCs w:val="32"/>
          <w:rtl/>
        </w:rPr>
        <w:t xml:space="preserve">: قِصَّةُ الرَّجُلِ الَّذِي أَمَرَ بَنِيهِ بِإِحْرَاقِ نَفْسِهِ. </w:t>
      </w:r>
      <w:r>
        <w:rPr>
          <w:rFonts w:ascii="Simplified Arabic" w:hAnsi="Simplified Arabic" w:cs="Simplified Arabic"/>
          <w:b/>
          <w:bCs/>
          <w:color w:val="0070C0"/>
          <w:sz w:val="32"/>
          <w:szCs w:val="32"/>
          <w:rtl/>
        </w:rPr>
        <w:t>وَالشَّاهِدُ</w:t>
      </w:r>
      <w:r>
        <w:rPr>
          <w:rFonts w:ascii="Simplified Arabic" w:hAnsi="Simplified Arabic" w:cs="Simplified Arabic"/>
          <w:sz w:val="32"/>
          <w:szCs w:val="32"/>
          <w:rtl/>
        </w:rPr>
        <w:t>: قَوْلُهُ صَلَّى اللَّهُ عَلَيْهِ وَسَلَّمَ: «</w:t>
      </w:r>
      <w:r>
        <w:rPr>
          <w:rFonts w:ascii="Simplified Arabic" w:hAnsi="Simplified Arabic" w:cs="Simplified Arabic"/>
          <w:b/>
          <w:bCs/>
          <w:sz w:val="32"/>
          <w:szCs w:val="32"/>
          <w:rtl/>
        </w:rPr>
        <w:t>كَانَ رَجُلٌ مِمَّنْ كَانَ قَبْلَكُمْ لَمْ يَعْمَلْ خَيْرًا قَطُّ إِلَّا التَّوْحِيدَ</w:t>
      </w:r>
      <w:r>
        <w:rPr>
          <w:rFonts w:ascii="Simplified Arabic" w:hAnsi="Simplified Arabic" w:cs="Simplified Arabic"/>
          <w:sz w:val="32"/>
          <w:szCs w:val="32"/>
          <w:rtl/>
        </w:rPr>
        <w:t xml:space="preserve">» صَحِيحٌ – رَوَاهُ </w:t>
      </w:r>
      <w:r>
        <w:rPr>
          <w:rFonts w:ascii="Simplified Arabic" w:hAnsi="Simplified Arabic" w:cs="Simplified Arabic"/>
          <w:sz w:val="32"/>
          <w:szCs w:val="32"/>
          <w:rtl/>
        </w:rPr>
        <w:lastRenderedPageBreak/>
        <w:t>أَحْمَدُ. قَالَ ابْنُ عَبْدِ الْبَرِّ رَحِمَهُ اللَّهُ: (وَهَذِهِ اللَّفْظَةُ إِنْ صَحَّتْ، رَفَعَت</w:t>
      </w:r>
      <w:r>
        <w:rPr>
          <w:rFonts w:ascii="Simplified Arabic" w:hAnsi="Simplified Arabic" w:cs="Simplified Arabic"/>
          <w:color w:val="000000"/>
          <w:sz w:val="32"/>
          <w:szCs w:val="32"/>
          <w:rtl/>
        </w:rPr>
        <w:t>ِ ا</w:t>
      </w:r>
      <w:r>
        <w:rPr>
          <w:rFonts w:ascii="Simplified Arabic" w:hAnsi="Simplified Arabic" w:cs="Simplified Arabic"/>
          <w:sz w:val="32"/>
          <w:szCs w:val="32"/>
          <w:rtl/>
        </w:rPr>
        <w:t>لْإِشْكَالَ فِي إِيمَانِ هَذَا الرَّجُلِ، وَإِنْ لَمْ تَصِحَّ مِنْ جِهَةِ النَّقْلِ</w:t>
      </w:r>
      <w:r>
        <w:rPr>
          <w:rStyle w:val="ab"/>
          <w:rFonts w:ascii="Simplified Arabic" w:hAnsi="Simplified Arabic" w:cs="Simplified Arabic"/>
          <w:sz w:val="32"/>
          <w:szCs w:val="32"/>
          <w:rtl/>
        </w:rPr>
        <w:t>(</w:t>
      </w:r>
      <w:r>
        <w:rPr>
          <w:rtl/>
        </w:rPr>
        <w:footnoteReference w:id="2"/>
      </w:r>
      <w:r>
        <w:rPr>
          <w:rStyle w:val="ab"/>
          <w:rFonts w:ascii="Simplified Arabic" w:hAnsi="Simplified Arabic" w:cs="Simplified Arabic"/>
          <w:sz w:val="32"/>
          <w:szCs w:val="32"/>
          <w:rtl/>
        </w:rPr>
        <w:t>)</w:t>
      </w:r>
      <w:r>
        <w:rPr>
          <w:rFonts w:ascii="Simplified Arabic" w:hAnsi="Simplified Arabic" w:cs="Simplified Arabic"/>
          <w:sz w:val="32"/>
          <w:szCs w:val="32"/>
          <w:rtl/>
        </w:rPr>
        <w:t>، فَهِيَ صَحِيحَةٌ مِنْ جِهَةِ الْمَعْنَى، وَالْأُصُولُ كُلُّهَا تُعَضِّدُهَا، وَالنَّظَرُ يُوجِبُهَا؛ لِأَنَّهُ مُحَالٌ غَيْرُ جَائِزٍ أَنْ يُغْفَرَ لِلَّذِينَ يَمُوتُونَ وَهُمْ كُفَّارٌ؛ لِأَنَّ اللَّهَ عَزَّ وَجَلَّ قَدْ أَخْبَرَ أَنَّهُ لَا يَغْفِرُ أَنْ يُشْرَكَ بِهِ لِمَنْ مَاتَ كَافِرًا، وَهَذَا مَا لَا مَدْفَعَ لَهُ، وَلَا خِلَافَ فِيهِ بَيْنَ أَهْلِ الْقِبْلَةِ)</w:t>
      </w:r>
      <w:r>
        <w:rPr>
          <w:rStyle w:val="ab"/>
          <w:rFonts w:ascii="Simplified Arabic" w:hAnsi="Simplified Arabic" w:cs="Simplified Arabic"/>
          <w:sz w:val="32"/>
          <w:szCs w:val="32"/>
          <w:rtl/>
        </w:rPr>
        <w:t>(</w:t>
      </w:r>
      <w:r>
        <w:rPr>
          <w:rtl/>
        </w:rPr>
        <w:footnoteReference w:id="3"/>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2E6646F3" w14:textId="77777777" w:rsidR="00F522D4" w:rsidRDefault="00F522D4" w:rsidP="00F522D4">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 xml:space="preserve">عِبَادَ اللَّهِ: </w:t>
      </w:r>
      <w:r>
        <w:rPr>
          <w:rFonts w:ascii="Simplified Arabic" w:eastAsia="Times New Roman" w:hAnsi="Simplified Arabic" w:cs="Simplified Arabic"/>
          <w:b/>
          <w:bCs/>
          <w:color w:val="C00000"/>
          <w:kern w:val="0"/>
          <w:sz w:val="32"/>
          <w:szCs w:val="32"/>
          <w:rtl/>
          <w14:ligatures w14:val="none"/>
        </w:rPr>
        <w:t>وَمِنْ أَهَمِّ الْفَوَائِدِ وَالْعِبَرِ مِنْ هَذِهِ الْقِصَّةِ</w:t>
      </w:r>
      <w:r>
        <w:rPr>
          <w:rFonts w:ascii="Simplified Arabic" w:eastAsia="Times New Roman" w:hAnsi="Simplified Arabic" w:cs="Simplified Arabic"/>
          <w:kern w:val="0"/>
          <w:sz w:val="32"/>
          <w:szCs w:val="32"/>
          <w:rtl/>
          <w14:ligatures w14:val="none"/>
        </w:rPr>
        <w:t xml:space="preserve">: </w:t>
      </w:r>
    </w:p>
    <w:p w14:paraId="24BCACF3" w14:textId="77777777" w:rsidR="00F522D4" w:rsidRDefault="00F522D4" w:rsidP="00F522D4">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 وُجُودُ الصَّالِحِينَ الْمُحْسِنِينَ الْهَيِّنِينَ اللَّيِّنِينَ فِي الْأُمَمِ السَّالِفَةِ</w:t>
      </w:r>
      <w:r>
        <w:rPr>
          <w:rFonts w:ascii="Simplified Arabic" w:eastAsia="Times New Roman" w:hAnsi="Simplified Arabic" w:cs="Simplified Arabic"/>
          <w:kern w:val="0"/>
          <w:sz w:val="32"/>
          <w:szCs w:val="32"/>
          <w:rtl/>
          <w14:ligatures w14:val="none"/>
        </w:rPr>
        <w:t>.</w:t>
      </w:r>
    </w:p>
    <w:p w14:paraId="7543A37E" w14:textId="77777777" w:rsidR="00F522D4" w:rsidRDefault="00F522D4" w:rsidP="00F522D4">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2- فَضْلُ الْقَرْضِ الْحَسَنِ</w:t>
      </w:r>
      <w:r>
        <w:rPr>
          <w:rFonts w:ascii="Simplified Arabic" w:eastAsia="Times New Roman" w:hAnsi="Simplified Arabic" w:cs="Simplified Arabic"/>
          <w:kern w:val="0"/>
          <w:sz w:val="32"/>
          <w:szCs w:val="32"/>
          <w:rtl/>
          <w14:ligatures w14:val="none"/>
        </w:rPr>
        <w:t>: وَأَنَّ اللَّهَ تَعَالَى يُخْلِفُ عَلَى صَاحِبِهِ بِهِ خَلَفًا كَبِيرًا، وَيُضَاعِفُ لَهُ بِهِ أَضْعَافًا كَثِيرَةً؛ قَالَ سُبْحَانَهُ: {</w:t>
      </w:r>
      <w:r>
        <w:rPr>
          <w:rFonts w:ascii="Times New Roman" w:eastAsia="Times New Roman" w:hAnsi="Times New Roman" w:cs="Simplified Arabic"/>
          <w:b/>
          <w:bCs/>
          <w:color w:val="00B050"/>
          <w:sz w:val="32"/>
          <w:szCs w:val="32"/>
          <w:rtl/>
          <w:lang w:eastAsia="ar-SA"/>
        </w:rPr>
        <w:t>مَنْ ذَا الَّذِي يُقْرِضُ اللَّهَ قَرْضًا حَسَنًا فَيُضَاعِفَهُ لَهُ أَضْعَافًا كَثِيرَةً</w:t>
      </w:r>
      <w:r>
        <w:rPr>
          <w:rFonts w:ascii="Simplified Arabic" w:eastAsia="Times New Roman" w:hAnsi="Simplified Arabic" w:cs="Simplified Arabic"/>
          <w:kern w:val="0"/>
          <w:sz w:val="32"/>
          <w:szCs w:val="32"/>
          <w:rtl/>
          <w14:ligatures w14:val="none"/>
        </w:rPr>
        <w:t>} [الْبَقَرَةِ: 245]. فَهُوَ مِنْ أَزْكَى الطَّاعَاتِ، وَأَعْظَمِهَا أَجْرًا، وَأَجْزَلِهَا مَثُوبَةً عِنْدَ اللَّهِ؛ بِأَنْ يُعِينَ الْمُسْلِمُ أَخَاهُ بِقَرْضٍ حَسَنٍ يُقِيلُ بِهِ عَثْرَتَهُ، وَيَفُكُّ بِهِ عُسْرَتَهُ، وَيُفَرِّجُ بِهِ كُرْبَتَهُ، قَالَ رَسُولُ اللَّهِ صَلَّى اللَّهُ عَلَيْهِ وَسَلَّمَ: «</w:t>
      </w:r>
      <w:r>
        <w:rPr>
          <w:rFonts w:ascii="Simplified Arabic" w:eastAsia="Times New Roman" w:hAnsi="Simplified Arabic" w:cs="Simplified Arabic"/>
          <w:b/>
          <w:bCs/>
          <w:kern w:val="0"/>
          <w:sz w:val="32"/>
          <w:szCs w:val="32"/>
          <w:rtl/>
          <w14:ligatures w14:val="none"/>
        </w:rPr>
        <w:t>مَا مِنْ مُسْلِمٍ يُقْرِضُ مُسْلِمًا قَرْضًا مَرَّتَيْنِ إِلَّا كَانَ كَصَدَقَتِهَا مَرَّةً</w:t>
      </w:r>
      <w:r>
        <w:rPr>
          <w:rFonts w:ascii="Simplified Arabic" w:eastAsia="Times New Roman" w:hAnsi="Simplified Arabic" w:cs="Simplified Arabic"/>
          <w:kern w:val="0"/>
          <w:sz w:val="32"/>
          <w:szCs w:val="32"/>
          <w:rtl/>
          <w14:ligatures w14:val="none"/>
        </w:rPr>
        <w:t>» صَحِيحٌ – رَوَاهُ ابْنُ مَاجَهْ، وَفِي رِوَايَةٍ: «</w:t>
      </w:r>
      <w:r>
        <w:rPr>
          <w:rFonts w:ascii="Simplified Arabic" w:eastAsia="Times New Roman" w:hAnsi="Simplified Arabic" w:cs="Simplified Arabic"/>
          <w:b/>
          <w:bCs/>
          <w:kern w:val="0"/>
          <w:sz w:val="32"/>
          <w:szCs w:val="32"/>
          <w:rtl/>
          <w14:ligatures w14:val="none"/>
        </w:rPr>
        <w:t>إِنَّ السَّلَفَ يَجْرِي مَجْرَى شَطْرِ الصَّدَقَةِ</w:t>
      </w:r>
      <w:r>
        <w:rPr>
          <w:rFonts w:ascii="Simplified Arabic" w:eastAsia="Times New Roman" w:hAnsi="Simplified Arabic" w:cs="Simplified Arabic"/>
          <w:kern w:val="0"/>
          <w:sz w:val="32"/>
          <w:szCs w:val="32"/>
          <w:rtl/>
          <w14:ligatures w14:val="none"/>
        </w:rPr>
        <w:t>» صَحِيحٌ – رَوَاهُ أَحْمَدُ.</w:t>
      </w:r>
    </w:p>
    <w:p w14:paraId="3EE401F9" w14:textId="77777777" w:rsidR="00F522D4" w:rsidRDefault="00F522D4" w:rsidP="00F522D4">
      <w:pPr>
        <w:spacing w:after="0" w:line="240" w:lineRule="auto"/>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ab/>
      </w:r>
      <w:r>
        <w:rPr>
          <w:rFonts w:ascii="Simplified Arabic" w:eastAsia="Times New Roman" w:hAnsi="Simplified Arabic" w:cs="Simplified Arabic"/>
          <w:b/>
          <w:bCs/>
          <w:color w:val="0070C0"/>
          <w:kern w:val="0"/>
          <w:sz w:val="32"/>
          <w:szCs w:val="32"/>
          <w:rtl/>
          <w14:ligatures w14:val="none"/>
        </w:rPr>
        <w:t>3- الْأَجْرُ الْعَظِيمُ فِي إِنْظَارِ الْمُعْسِرِ</w:t>
      </w:r>
      <w:r>
        <w:rPr>
          <w:rFonts w:ascii="Simplified Arabic" w:eastAsia="Times New Roman" w:hAnsi="Simplified Arabic" w:cs="Simplified Arabic"/>
          <w:kern w:val="0"/>
          <w:sz w:val="32"/>
          <w:szCs w:val="32"/>
          <w:rtl/>
          <w14:ligatures w14:val="none"/>
        </w:rPr>
        <w:t>: قَالَ رَسُولُ اللَّهِ صَلَّى اللَّهُ عَلَيْهِ وَسَلَّمَ: «</w:t>
      </w:r>
      <w:r>
        <w:rPr>
          <w:rFonts w:ascii="Simplified Arabic" w:eastAsia="Times New Roman" w:hAnsi="Simplified Arabic" w:cs="Simplified Arabic"/>
          <w:b/>
          <w:bCs/>
          <w:kern w:val="0"/>
          <w:sz w:val="32"/>
          <w:szCs w:val="32"/>
          <w:rtl/>
          <w14:ligatures w14:val="none"/>
        </w:rPr>
        <w:t>مَنْ أَنْظَرَ مُعْسِرًا فَلَهُ بِكُلِّ يَوْمٍ مِثْلُهُ صَدَقَةً قَبْلَ أَنْ يَحِلَّ الدَّيْنُ، فَإِذَا حَلَّ الدَّيْنُ فَأَنْظَرَهُ؛ فَلَهُ بِكُلِّ يَوْمٍ مِثْلَاهُ صَدَقَةً</w:t>
      </w:r>
      <w:r>
        <w:rPr>
          <w:rFonts w:ascii="Simplified Arabic" w:eastAsia="Times New Roman" w:hAnsi="Simplified Arabic" w:cs="Simplified Arabic"/>
          <w:kern w:val="0"/>
          <w:sz w:val="32"/>
          <w:szCs w:val="32"/>
          <w:rtl/>
          <w14:ligatures w14:val="none"/>
        </w:rPr>
        <w:t xml:space="preserve">» صَحِيحٌ – رَوَاهُ أَحْمَدُ، وَكُلَّمَا ازْدَادَ إِنْظَارًا؛ ازْدَادَ الْأَجْرُ؛ بِشَرْطِ أَنْ يَحْتَسِبَ ذَلِكَ عِنْدَ اللَّهِ تَعَالَى، لَا أَنْ يُنْظِرَهُ مُضْطَرًّا لِذَلِكَ. </w:t>
      </w:r>
    </w:p>
    <w:p w14:paraId="4C2C8832" w14:textId="77777777" w:rsidR="00F522D4" w:rsidRDefault="00F522D4" w:rsidP="00F522D4">
      <w:pPr>
        <w:spacing w:after="0" w:line="240" w:lineRule="auto"/>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ab/>
      </w:r>
      <w:r>
        <w:rPr>
          <w:rFonts w:ascii="Simplified Arabic" w:eastAsia="Times New Roman" w:hAnsi="Simplified Arabic" w:cs="Simplified Arabic"/>
          <w:b/>
          <w:bCs/>
          <w:color w:val="0070C0"/>
          <w:kern w:val="0"/>
          <w:sz w:val="32"/>
          <w:szCs w:val="32"/>
          <w:rtl/>
          <w14:ligatures w14:val="none"/>
        </w:rPr>
        <w:t>4- خُطُورَةُ الدَّيْنِ، فَلَا يُلْجَأُ إِلَيْهِ إِلَّا لِحَاجَةٍ مُلِحَّةٍ وَاضْطِرَارٍ</w:t>
      </w:r>
      <w:r>
        <w:rPr>
          <w:rFonts w:ascii="Simplified Arabic" w:eastAsia="Times New Roman" w:hAnsi="Simplified Arabic" w:cs="Simplified Arabic"/>
          <w:kern w:val="0"/>
          <w:sz w:val="32"/>
          <w:szCs w:val="32"/>
          <w:rtl/>
          <w14:ligatures w14:val="none"/>
        </w:rPr>
        <w:t xml:space="preserve">: فَقَدْ كَانَ النَّبِيُّ صَلَّى اللَّهُ عَلَيْهِ وَسَلَّمَ يَسْتَعِيذُ بِاللَّهِ مِنْهُ، وَيَقُولُ: </w:t>
      </w:r>
      <w:r>
        <w:rPr>
          <w:rFonts w:ascii="Simplified Arabic" w:hAnsi="Simplified Arabic" w:cs="Simplified Arabic"/>
          <w:sz w:val="32"/>
          <w:szCs w:val="32"/>
          <w:rtl/>
        </w:rPr>
        <w:t>«</w:t>
      </w:r>
      <w:r>
        <w:rPr>
          <w:rFonts w:ascii="Simplified Arabic" w:hAnsi="Simplified Arabic" w:cs="Simplified Arabic"/>
          <w:b/>
          <w:bCs/>
          <w:sz w:val="32"/>
          <w:szCs w:val="32"/>
          <w:rtl/>
        </w:rPr>
        <w:t>اللَّهُمَّ إِنِّي أَعُوذُ بِكَ مِنَ الْمَأْثَمِ وَالْمَغْرَمِ</w:t>
      </w:r>
      <w:r>
        <w:rPr>
          <w:rFonts w:ascii="Simplified Arabic" w:hAnsi="Simplified Arabic" w:cs="Simplified Arabic"/>
          <w:sz w:val="32"/>
          <w:szCs w:val="32"/>
          <w:rtl/>
        </w:rPr>
        <w:t>». فَقَالَ لَهُ قَائِلٌ: مَا أَكْثَرَ مَا تَسْتَعِيذُ مِنَ الْمَغْرَمِ؟ فَقَالَ: «</w:t>
      </w:r>
      <w:r>
        <w:rPr>
          <w:rFonts w:ascii="Simplified Arabic" w:hAnsi="Simplified Arabic" w:cs="Simplified Arabic"/>
          <w:b/>
          <w:bCs/>
          <w:sz w:val="32"/>
          <w:szCs w:val="32"/>
          <w:rtl/>
        </w:rPr>
        <w:t>إِنَّ الرَّجُلَ إِذَا غَرِمَ حَدَّثَ فَكَذَبَ وَوَعَدَ فَأَخْلَفَ</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رَوَاهُ الْبُخَارِيُّ وَمُسْلِمٌ.</w:t>
      </w:r>
    </w:p>
    <w:p w14:paraId="6371BEBA" w14:textId="77777777" w:rsidR="00F522D4" w:rsidRDefault="00F522D4" w:rsidP="00F522D4">
      <w:pPr>
        <w:spacing w:after="0" w:line="240" w:lineRule="auto"/>
        <w:ind w:firstLine="720"/>
        <w:jc w:val="both"/>
        <w:rPr>
          <w:rFonts w:ascii="Simplified Arabic" w:hAnsi="Simplified Arabic" w:cs="Simplified Arabic"/>
          <w:sz w:val="32"/>
          <w:szCs w:val="32"/>
          <w:rtl/>
        </w:rPr>
      </w:pPr>
      <w:r>
        <w:rPr>
          <w:rFonts w:ascii="Simplified Arabic" w:eastAsia="Times New Roman" w:hAnsi="Simplified Arabic" w:cs="Simplified Arabic"/>
          <w:b/>
          <w:bCs/>
          <w:color w:val="0070C0"/>
          <w:kern w:val="0"/>
          <w:sz w:val="32"/>
          <w:szCs w:val="32"/>
          <w:rtl/>
          <w14:ligatures w14:val="none"/>
        </w:rPr>
        <w:lastRenderedPageBreak/>
        <w:t>5- اسْتِحْبَابُ الْمُسَامَحَةِ فِي الْبَيْعِ وَالشِّرَاءِ، وَالِاقْتِضَاءِ وَالِاسْتِيفَاءِ</w:t>
      </w:r>
      <w:r>
        <w:rPr>
          <w:rFonts w:ascii="Simplified Arabic" w:eastAsia="Times New Roman" w:hAnsi="Simplified Arabic" w:cs="Simplified Arabic"/>
          <w:kern w:val="0"/>
          <w:sz w:val="32"/>
          <w:szCs w:val="32"/>
          <w:rtl/>
          <w14:ligatures w14:val="none"/>
        </w:rPr>
        <w:t xml:space="preserve">: سَوَاءٌ اسْتَوْفَى مِنْ مُوسِرٍ أَوْ مُعْسِرٍ؛ لِقَوْلِهِ: </w:t>
      </w:r>
      <w:r>
        <w:rPr>
          <w:rFonts w:ascii="Simplified Arabic" w:hAnsi="Simplified Arabic" w:cs="Simplified Arabic"/>
          <w:sz w:val="32"/>
          <w:szCs w:val="32"/>
          <w:rtl/>
        </w:rPr>
        <w:t>«</w:t>
      </w:r>
      <w:r>
        <w:rPr>
          <w:rFonts w:ascii="Simplified Arabic" w:hAnsi="Simplified Arabic" w:cs="Simplified Arabic"/>
          <w:b/>
          <w:bCs/>
          <w:sz w:val="32"/>
          <w:szCs w:val="32"/>
          <w:rtl/>
        </w:rPr>
        <w:t>وَكَانَ مِنْ خُلُقِي الْجَوَازُ</w:t>
      </w:r>
      <w:r>
        <w:rPr>
          <w:rStyle w:val="ab"/>
          <w:rFonts w:ascii="Simplified Arabic" w:hAnsi="Simplified Arabic" w:cs="Simplified Arabic"/>
          <w:sz w:val="32"/>
          <w:szCs w:val="32"/>
          <w:rtl/>
        </w:rPr>
        <w:t>(</w:t>
      </w:r>
      <w:r>
        <w:rPr>
          <w:rtl/>
        </w:rPr>
        <w:footnoteReference w:id="4"/>
      </w:r>
      <w:r>
        <w:rPr>
          <w:rStyle w:val="ab"/>
          <w:rFonts w:ascii="Simplified Arabic" w:hAnsi="Simplified Arabic" w:cs="Simplified Arabic"/>
          <w:sz w:val="32"/>
          <w:szCs w:val="32"/>
          <w:rtl/>
        </w:rPr>
        <w:t>)</w:t>
      </w:r>
      <w:r>
        <w:rPr>
          <w:rFonts w:ascii="Simplified Arabic" w:hAnsi="Simplified Arabic" w:cs="Simplified Arabic"/>
          <w:b/>
          <w:bCs/>
          <w:sz w:val="32"/>
          <w:szCs w:val="32"/>
          <w:rtl/>
        </w:rPr>
        <w:t>، فَكُنْتُ أَتَيَسَّرُ عَلَى الْمُوسِرِ، وَأُنْظِرُ الْمُعْسِرَ</w:t>
      </w:r>
      <w:r>
        <w:rPr>
          <w:rFonts w:ascii="Simplified Arabic" w:hAnsi="Simplified Arabic" w:cs="Simplified Arabic"/>
          <w:sz w:val="32"/>
          <w:szCs w:val="32"/>
          <w:rtl/>
        </w:rPr>
        <w:t>»؛ وَقَوْلِهِ: «</w:t>
      </w:r>
      <w:r>
        <w:rPr>
          <w:rFonts w:ascii="Simplified Arabic" w:hAnsi="Simplified Arabic" w:cs="Simplified Arabic"/>
          <w:b/>
          <w:bCs/>
          <w:sz w:val="32"/>
          <w:szCs w:val="32"/>
          <w:rtl/>
        </w:rPr>
        <w:t>كُنْتُ أُدَايِنُ النَّاسَ؛ فَآمُرُ فِتْيَانِي أَنْ يُنْظِرُوا الْمُعْسِرَ، وَيَتَجَوَّزُوا عَنِ الْمُوسِرِ</w:t>
      </w:r>
      <w:r>
        <w:rPr>
          <w:rFonts w:ascii="Simplified Arabic" w:hAnsi="Simplified Arabic" w:cs="Simplified Arabic"/>
          <w:sz w:val="32"/>
          <w:szCs w:val="32"/>
          <w:rtl/>
        </w:rPr>
        <w:t>».</w:t>
      </w:r>
    </w:p>
    <w:p w14:paraId="1DAEDA3C" w14:textId="77777777" w:rsidR="00F522D4" w:rsidRDefault="00F522D4" w:rsidP="00F522D4">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6- الْجَزَاءُ مِنْ جِنْسِ الْعَمَلِ</w:t>
      </w:r>
      <w:r>
        <w:rPr>
          <w:rFonts w:ascii="Simplified Arabic" w:eastAsia="Times New Roman" w:hAnsi="Simplified Arabic" w:cs="Simplified Arabic"/>
          <w:kern w:val="0"/>
          <w:sz w:val="32"/>
          <w:szCs w:val="32"/>
          <w:rtl/>
          <w14:ligatures w14:val="none"/>
        </w:rPr>
        <w:t>: قَالَ رَسُولُ اللَّهِ صَلَّى اللَّهُ عَلَيْهِ وَسَلَّمَ: «</w:t>
      </w:r>
      <w:r>
        <w:rPr>
          <w:rFonts w:ascii="Simplified Arabic" w:eastAsia="Times New Roman" w:hAnsi="Simplified Arabic" w:cs="Simplified Arabic"/>
          <w:b/>
          <w:bCs/>
          <w:kern w:val="0"/>
          <w:sz w:val="32"/>
          <w:szCs w:val="32"/>
          <w:rtl/>
          <w14:ligatures w14:val="none"/>
        </w:rPr>
        <w:t>مَنْ أَنْظَرَ مُعْسِرًا، أَوْ وَضَعَ عَنْهُ؛ أَظَلَّهُ اللَّهُ فِي ظِلِّهِ</w:t>
      </w:r>
      <w:r>
        <w:rPr>
          <w:rFonts w:ascii="Simplified Arabic" w:eastAsia="Times New Roman" w:hAnsi="Simplified Arabic" w:cs="Simplified Arabic"/>
          <w:kern w:val="0"/>
          <w:sz w:val="32"/>
          <w:szCs w:val="32"/>
          <w:rtl/>
          <w14:ligatures w14:val="none"/>
        </w:rPr>
        <w:t xml:space="preserve">» رَوَاهُ مُسْلِمٌ، وَقَالَ صَلَّى اللَّهُ عَلَيْهِ وَسَلَّمَ: </w:t>
      </w:r>
      <w:r>
        <w:rPr>
          <w:rFonts w:ascii="Simplified Arabic" w:hAnsi="Simplified Arabic" w:cs="Simplified Arabic"/>
          <w:sz w:val="32"/>
          <w:szCs w:val="32"/>
          <w:rtl/>
        </w:rPr>
        <w:t>«</w:t>
      </w:r>
      <w:r>
        <w:rPr>
          <w:rFonts w:ascii="Simplified Arabic" w:hAnsi="Simplified Arabic" w:cs="Simplified Arabic"/>
          <w:b/>
          <w:bCs/>
          <w:sz w:val="32"/>
          <w:szCs w:val="32"/>
          <w:rtl/>
        </w:rPr>
        <w:t>مَنْ سَرَّهُ أَنْ يُنْجِيَهُ اللَّهُ مِنْ كُرَبِ يَوْمِ الْقِيَامَةِ؛ فَلْيُنَفِّسْ عَنْ مُعْسِرٍ، أَوْ يَضَعْ عَنْهُ</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رَوَاهُ مُسْلِمٌ. فَمَنْ يَسَّرَ عَلَى مُعْسِرٍ؛ يَسَّرَ اللَّهُ عَلَيْهِ فِي الدُّنْيَا وَالْآخِرَةِ، وَمَنْ تَجَاوَزَ عَن</w:t>
      </w:r>
      <w:r>
        <w:rPr>
          <w:rFonts w:ascii="Simplified Arabic" w:eastAsia="Times New Roman" w:hAnsi="Simplified Arabic" w:cs="Simplified Arabic"/>
          <w:color w:val="000000"/>
          <w:kern w:val="0"/>
          <w:sz w:val="32"/>
          <w:szCs w:val="32"/>
          <w:rtl/>
          <w14:ligatures w14:val="none"/>
        </w:rPr>
        <w:t>ِ ا</w:t>
      </w:r>
      <w:r>
        <w:rPr>
          <w:rFonts w:ascii="Simplified Arabic" w:eastAsia="Times New Roman" w:hAnsi="Simplified Arabic" w:cs="Simplified Arabic"/>
          <w:kern w:val="0"/>
          <w:sz w:val="32"/>
          <w:szCs w:val="32"/>
          <w:rtl/>
          <w14:ligatures w14:val="none"/>
        </w:rPr>
        <w:t>لنَّاسِ؛ تَجَاوَزَ اللَّهُ عَنْهُ</w:t>
      </w:r>
      <w:r>
        <w:rPr>
          <w:rStyle w:val="ab"/>
          <w:rFonts w:ascii="Simplified Arabic" w:eastAsia="Times New Roman" w:hAnsi="Simplified Arabic" w:cs="Simplified Arabic"/>
          <w:kern w:val="0"/>
          <w:sz w:val="32"/>
          <w:szCs w:val="32"/>
          <w:rtl/>
          <w14:ligatures w14:val="none"/>
        </w:rPr>
        <w:t>(</w:t>
      </w:r>
      <w:r>
        <w:rPr>
          <w:rtl/>
        </w:rPr>
        <w:footnoteReference w:id="5"/>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57F70284" w14:textId="77777777" w:rsidR="00F522D4" w:rsidRDefault="00F522D4" w:rsidP="00F522D4">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7- وَضْعُ الدَّيْنِ بِالْكُلِّيَّةِ، أَكْثَرُ أَجْرًا مِنَ الْإِنْظَارِ، وَفِي كُلٍّ خَيْرٌ</w:t>
      </w:r>
      <w:r>
        <w:rPr>
          <w:rFonts w:ascii="Simplified Arabic" w:eastAsia="Times New Roman" w:hAnsi="Simplified Arabic" w:cs="Simplified Arabic"/>
          <w:kern w:val="0"/>
          <w:sz w:val="32"/>
          <w:szCs w:val="32"/>
          <w:rtl/>
          <w14:ligatures w14:val="none"/>
        </w:rPr>
        <w:t>: قَالَ تَعَالَى: {</w:t>
      </w:r>
      <w:r>
        <w:rPr>
          <w:rFonts w:ascii="Times New Roman" w:eastAsia="Times New Roman" w:hAnsi="Times New Roman" w:cs="Simplified Arabic"/>
          <w:b/>
          <w:bCs/>
          <w:color w:val="00B050"/>
          <w:sz w:val="32"/>
          <w:szCs w:val="32"/>
          <w:rtl/>
          <w:lang w:eastAsia="ar-SA"/>
        </w:rPr>
        <w:t>وَإِنْ كَانَ ذُو عُسْرَةٍ فَنَظِرَةٌ إِلَى مَيْسَرَةٍ وَأَنْ تَصَدَّقُوا خَيْرٌ لَكُمْ إِنْ كُنْتُمْ تَعْلَمُونَ</w:t>
      </w:r>
      <w:r>
        <w:rPr>
          <w:rFonts w:ascii="Simplified Arabic" w:eastAsia="Times New Roman" w:hAnsi="Simplified Arabic" w:cs="Simplified Arabic"/>
          <w:kern w:val="0"/>
          <w:sz w:val="32"/>
          <w:szCs w:val="32"/>
          <w:rtl/>
          <w14:ligatures w14:val="none"/>
        </w:rPr>
        <w:t>} [الْبَقَرَةِ: 280]. فَإِنَّ الْغُنْمَ عَلَى قَدْرِ الْغُرْمِ، وَإِسْقَاطُ عَيْنِ الْمَالِ أَكْثَرُ غُرْمًا مِنْ مُجَرَّدِ الْإِمْهَالِ.</w:t>
      </w:r>
    </w:p>
    <w:p w14:paraId="3A28702C" w14:textId="77777777" w:rsidR="00F522D4" w:rsidRDefault="00F522D4" w:rsidP="00F522D4">
      <w:pPr>
        <w:spacing w:after="0" w:line="240" w:lineRule="auto"/>
        <w:ind w:firstLine="720"/>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t>الخطبة الثانية</w:t>
      </w:r>
    </w:p>
    <w:p w14:paraId="3C64293E" w14:textId="77777777" w:rsidR="00F522D4" w:rsidRDefault="00F522D4" w:rsidP="00F522D4">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Times New Roman" w:eastAsia="Times New Roman" w:hAnsi="Times New Roman" w:cs="Simplified Arabic"/>
          <w:kern w:val="0"/>
          <w:sz w:val="32"/>
          <w:szCs w:val="32"/>
          <w:rtl/>
          <w14:ligatures w14:val="none"/>
        </w:rPr>
        <w:t xml:space="preserve">الْحَمْدُ لِلَّهِ... أَيُّهَا الْمُسْلِمُونَ.. </w:t>
      </w:r>
      <w:r>
        <w:rPr>
          <w:rFonts w:ascii="Simplified Arabic" w:eastAsia="Times New Roman" w:hAnsi="Simplified Arabic" w:cs="Simplified Arabic"/>
          <w:b/>
          <w:bCs/>
          <w:color w:val="C00000"/>
          <w:kern w:val="0"/>
          <w:sz w:val="32"/>
          <w:szCs w:val="32"/>
          <w:rtl/>
          <w14:ligatures w14:val="none"/>
        </w:rPr>
        <w:t>وَمِنَ الْفَوَائِدِ وَالْعِبَرِ</w:t>
      </w:r>
      <w:r>
        <w:rPr>
          <w:rFonts w:ascii="Simplified Arabic" w:eastAsia="Times New Roman" w:hAnsi="Simplified Arabic" w:cs="Simplified Arabic"/>
          <w:kern w:val="0"/>
          <w:sz w:val="32"/>
          <w:szCs w:val="32"/>
          <w:rtl/>
          <w14:ligatures w14:val="none"/>
        </w:rPr>
        <w:t xml:space="preserve">: </w:t>
      </w:r>
    </w:p>
    <w:p w14:paraId="698F0085" w14:textId="77777777" w:rsidR="00F522D4" w:rsidRDefault="00F522D4" w:rsidP="00F522D4">
      <w:pPr>
        <w:spacing w:after="0" w:line="240" w:lineRule="auto"/>
        <w:ind w:firstLine="720"/>
        <w:jc w:val="both"/>
        <w:rPr>
          <w:rFonts w:ascii="Simplified Arabic" w:hAnsi="Simplified Arabic" w:cs="Simplified Arabic"/>
          <w:sz w:val="32"/>
          <w:szCs w:val="32"/>
          <w:rtl/>
        </w:rPr>
      </w:pPr>
      <w:r>
        <w:rPr>
          <w:rFonts w:ascii="Simplified Arabic" w:eastAsia="Times New Roman" w:hAnsi="Simplified Arabic" w:cs="Simplified Arabic"/>
          <w:b/>
          <w:bCs/>
          <w:color w:val="0070C0"/>
          <w:kern w:val="0"/>
          <w:sz w:val="32"/>
          <w:szCs w:val="32"/>
          <w:rtl/>
          <w14:ligatures w14:val="none"/>
        </w:rPr>
        <w:t>8- أَنَّ الْيَسِيرَ مِنَ الْحَسَنَاتِ مَعَ الْإِخْلَاصِ، يُكَفِّرُ الْكَثِيرَ مِنَ السَّيِّئَاتِ</w:t>
      </w:r>
      <w:r>
        <w:rPr>
          <w:rFonts w:ascii="Simplified Arabic" w:eastAsia="Times New Roman" w:hAnsi="Simplified Arabic" w:cs="Simplified Arabic"/>
          <w:kern w:val="0"/>
          <w:sz w:val="32"/>
          <w:szCs w:val="32"/>
          <w:rtl/>
          <w14:ligatures w14:val="none"/>
        </w:rPr>
        <w:t xml:space="preserve">: لِقَوْلِهِ: </w:t>
      </w:r>
      <w:r>
        <w:rPr>
          <w:rFonts w:ascii="Simplified Arabic" w:hAnsi="Simplified Arabic" w:cs="Simplified Arabic"/>
          <w:sz w:val="32"/>
          <w:szCs w:val="32"/>
          <w:rtl/>
        </w:rPr>
        <w:t>«</w:t>
      </w:r>
      <w:r>
        <w:rPr>
          <w:rFonts w:ascii="Simplified Arabic" w:hAnsi="Simplified Arabic" w:cs="Simplified Arabic"/>
          <w:b/>
          <w:bCs/>
          <w:sz w:val="32"/>
          <w:szCs w:val="32"/>
          <w:rtl/>
        </w:rPr>
        <w:t>فَلَقِيَ اللَّهَ؛ فَتَجَاوَزَ عَنْهُ</w:t>
      </w:r>
      <w:r>
        <w:rPr>
          <w:rFonts w:ascii="Simplified Arabic" w:hAnsi="Simplified Arabic" w:cs="Simplified Arabic"/>
          <w:sz w:val="32"/>
          <w:szCs w:val="32"/>
          <w:rtl/>
        </w:rPr>
        <w:t>». فَإِنَّ عَمَلًا وَاحِدًا مِنْ أَعْمَالِ الْبِرِّ؛ أَدَّى بِصَاحِبِهِ إِلَى أَنْ يَشْمَلَهُ اللَّهُ تَعَالَى بِرَحْمَتِهِ وَمَغْفِرَتِهِ، فَهَذَا يُوجِبُ عَلَى الْمُسْلِمِ أَلَّا يَحْتَقِرَ شَيْئًا مِنْ أَفْعَالِ الْخَيْرِ؛ كَمَا جَاءَ فِي الْحَدِيثِ</w:t>
      </w:r>
      <w:r>
        <w:rPr>
          <w:rFonts w:ascii="Simplified Arabic" w:eastAsia="Times New Roman" w:hAnsi="Simplified Arabic" w:cs="Simplified Arabic"/>
          <w:kern w:val="0"/>
          <w:sz w:val="32"/>
          <w:szCs w:val="32"/>
          <w:rtl/>
          <w14:ligatures w14:val="none"/>
        </w:rPr>
        <w:t xml:space="preserve">: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لَا تَحْقِرَنَّ مِنَ الْمَعْرُوفِ شَيْئًا، وَلَوْ أَنْ تَلْقَى أَخَاكَ بِوَجْهٍ طَلْقٍ</w:t>
      </w:r>
      <w:r>
        <w:rPr>
          <w:rFonts w:ascii="Simplified Arabic" w:hAnsi="Simplified Arabic" w:cs="Simplified Arabic"/>
          <w:sz w:val="32"/>
          <w:szCs w:val="32"/>
          <w:rtl/>
        </w:rPr>
        <w:t>» رَوَاهُ مُسْلِمٌ. وَهَذَا الْفَضْلُ يَكُونُ لِلْمَرْءِ إِذَا بَاشَرَ الْمَعْرُوفَ بِنَفْسِهِ، أَوْ بِوَكِيلِهِ</w:t>
      </w:r>
      <w:r>
        <w:rPr>
          <w:rStyle w:val="ab"/>
          <w:rFonts w:ascii="Simplified Arabic" w:hAnsi="Simplified Arabic" w:cs="Simplified Arabic"/>
          <w:sz w:val="32"/>
          <w:szCs w:val="32"/>
          <w:rtl/>
        </w:rPr>
        <w:t>(</w:t>
      </w:r>
      <w:r>
        <w:rPr>
          <w:rtl/>
        </w:rPr>
        <w:footnoteReference w:id="6"/>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49FAC0CB" w14:textId="17D9DABC" w:rsidR="00F522D4" w:rsidRDefault="00002204" w:rsidP="00F522D4">
      <w:pPr>
        <w:spacing w:after="0" w:line="240" w:lineRule="auto"/>
        <w:ind w:firstLine="720"/>
        <w:jc w:val="both"/>
        <w:rPr>
          <w:rFonts w:ascii="Simplified Arabic" w:hAnsi="Simplified Arabic" w:cs="Simplified Arabic"/>
          <w:sz w:val="32"/>
          <w:szCs w:val="32"/>
          <w:rtl/>
        </w:rPr>
      </w:pPr>
      <w:r>
        <w:rPr>
          <w:rFonts w:ascii="Simplified Arabic" w:eastAsia="Times New Roman" w:hAnsi="Simplified Arabic" w:cs="Simplified Arabic" w:hint="cs"/>
          <w:b/>
          <w:bCs/>
          <w:color w:val="0070C0"/>
          <w:kern w:val="0"/>
          <w:sz w:val="32"/>
          <w:szCs w:val="32"/>
          <w:rtl/>
          <w14:ligatures w14:val="none"/>
        </w:rPr>
        <w:t>9</w:t>
      </w:r>
      <w:r w:rsidR="00F522D4">
        <w:rPr>
          <w:rFonts w:ascii="Simplified Arabic" w:eastAsia="Times New Roman" w:hAnsi="Simplified Arabic" w:cs="Simplified Arabic"/>
          <w:b/>
          <w:bCs/>
          <w:color w:val="0070C0"/>
          <w:kern w:val="0"/>
          <w:sz w:val="32"/>
          <w:szCs w:val="32"/>
          <w:rtl/>
          <w14:ligatures w14:val="none"/>
        </w:rPr>
        <w:t>- مَشْرُوعِيَّةُ التَّوْكِيلِ فِي الْمُعَامَلَاتِ وَالتَّصَرُّفَاتِ</w:t>
      </w:r>
      <w:r w:rsidR="00F522D4">
        <w:rPr>
          <w:rFonts w:ascii="Simplified Arabic" w:eastAsia="Times New Roman" w:hAnsi="Simplified Arabic" w:cs="Simplified Arabic"/>
          <w:kern w:val="0"/>
          <w:sz w:val="32"/>
          <w:szCs w:val="32"/>
          <w:rtl/>
          <w14:ligatures w14:val="none"/>
        </w:rPr>
        <w:t xml:space="preserve">: لِقَوْلِهِ: </w:t>
      </w:r>
      <w:r w:rsidR="00F522D4">
        <w:rPr>
          <w:rFonts w:ascii="Simplified Arabic" w:hAnsi="Simplified Arabic" w:cs="Simplified Arabic"/>
          <w:sz w:val="32"/>
          <w:szCs w:val="32"/>
          <w:rtl/>
        </w:rPr>
        <w:t>«</w:t>
      </w:r>
      <w:r w:rsidR="00F522D4">
        <w:rPr>
          <w:rFonts w:ascii="Simplified Arabic" w:hAnsi="Simplified Arabic" w:cs="Simplified Arabic"/>
          <w:b/>
          <w:bCs/>
          <w:sz w:val="32"/>
          <w:szCs w:val="32"/>
          <w:rtl/>
        </w:rPr>
        <w:t>فَآمُرُ فِتْيَانِي أَنْ يُنْظِرُوا الْمُعْسِرَ، وَيَتَجَوَّزُوا عَنِ الْمُوسِرِ</w:t>
      </w:r>
      <w:r w:rsidR="00F522D4">
        <w:rPr>
          <w:rFonts w:ascii="Simplified Arabic" w:hAnsi="Simplified Arabic" w:cs="Simplified Arabic"/>
          <w:sz w:val="32"/>
          <w:szCs w:val="32"/>
          <w:rtl/>
        </w:rPr>
        <w:t>». وَهَذَا عَلَى قَوْلِ مَنْ يَقُولُ: شَرْعُ مَنْ قَبْلَنَا شَرْعٌ لَنَا</w:t>
      </w:r>
      <w:r w:rsidR="00F522D4">
        <w:rPr>
          <w:rStyle w:val="ab"/>
          <w:rFonts w:ascii="Simplified Arabic" w:hAnsi="Simplified Arabic" w:cs="Simplified Arabic"/>
          <w:sz w:val="32"/>
          <w:szCs w:val="32"/>
          <w:rtl/>
        </w:rPr>
        <w:t>(</w:t>
      </w:r>
      <w:r w:rsidR="00F522D4">
        <w:rPr>
          <w:rtl/>
        </w:rPr>
        <w:footnoteReference w:id="7"/>
      </w:r>
      <w:r w:rsidR="00F522D4">
        <w:rPr>
          <w:rStyle w:val="ab"/>
          <w:rFonts w:ascii="Simplified Arabic" w:hAnsi="Simplified Arabic" w:cs="Simplified Arabic"/>
          <w:sz w:val="32"/>
          <w:szCs w:val="32"/>
          <w:rtl/>
        </w:rPr>
        <w:t>)</w:t>
      </w:r>
      <w:r w:rsidR="00F522D4">
        <w:rPr>
          <w:rFonts w:ascii="Simplified Arabic" w:hAnsi="Simplified Arabic" w:cs="Simplified Arabic"/>
          <w:sz w:val="32"/>
          <w:szCs w:val="32"/>
          <w:rtl/>
        </w:rPr>
        <w:t>.</w:t>
      </w:r>
    </w:p>
    <w:p w14:paraId="33C31A7E" w14:textId="566B0B2D" w:rsidR="00F522D4" w:rsidRDefault="00002204" w:rsidP="00F522D4">
      <w:pPr>
        <w:spacing w:after="0" w:line="240" w:lineRule="auto"/>
        <w:ind w:firstLine="720"/>
        <w:jc w:val="both"/>
        <w:rPr>
          <w:rFonts w:ascii="Simplified Arabic" w:hAnsi="Simplified Arabic" w:cs="Simplified Arabic"/>
          <w:sz w:val="32"/>
          <w:szCs w:val="32"/>
          <w:rtl/>
        </w:rPr>
      </w:pPr>
      <w:r>
        <w:rPr>
          <w:rFonts w:ascii="Simplified Arabic" w:eastAsia="Times New Roman" w:hAnsi="Simplified Arabic" w:cs="Simplified Arabic" w:hint="cs"/>
          <w:b/>
          <w:bCs/>
          <w:color w:val="0070C0"/>
          <w:kern w:val="0"/>
          <w:sz w:val="32"/>
          <w:szCs w:val="32"/>
          <w:rtl/>
          <w14:ligatures w14:val="none"/>
        </w:rPr>
        <w:lastRenderedPageBreak/>
        <w:t>10</w:t>
      </w:r>
      <w:r w:rsidR="00F522D4">
        <w:rPr>
          <w:rFonts w:ascii="Simplified Arabic" w:eastAsia="Times New Roman" w:hAnsi="Simplified Arabic" w:cs="Simplified Arabic"/>
          <w:b/>
          <w:bCs/>
          <w:color w:val="0070C0"/>
          <w:kern w:val="0"/>
          <w:sz w:val="32"/>
          <w:szCs w:val="32"/>
          <w:rtl/>
          <w14:ligatures w14:val="none"/>
        </w:rPr>
        <w:t xml:space="preserve">- فَضْلُ احْتِسَابِ الْأَجْرِ، وَحُسْنُ الظَّنِّ بِاللَّهِ تَعَالَى: </w:t>
      </w:r>
      <w:r w:rsidR="00F522D4">
        <w:rPr>
          <w:rFonts w:ascii="Simplified Arabic" w:eastAsia="Times New Roman" w:hAnsi="Simplified Arabic" w:cs="Simplified Arabic"/>
          <w:kern w:val="0"/>
          <w:sz w:val="32"/>
          <w:szCs w:val="32"/>
          <w:rtl/>
          <w14:ligatures w14:val="none"/>
        </w:rPr>
        <w:t xml:space="preserve">لِقَوْلِهِ: </w:t>
      </w:r>
      <w:r w:rsidR="00F522D4">
        <w:rPr>
          <w:rFonts w:ascii="Simplified Arabic" w:hAnsi="Simplified Arabic" w:cs="Simplified Arabic"/>
          <w:sz w:val="32"/>
          <w:szCs w:val="32"/>
          <w:rtl/>
        </w:rPr>
        <w:t>«</w:t>
      </w:r>
      <w:r w:rsidR="00F522D4">
        <w:rPr>
          <w:rFonts w:ascii="Simplified Arabic" w:hAnsi="Simplified Arabic" w:cs="Simplified Arabic"/>
          <w:b/>
          <w:bCs/>
          <w:sz w:val="32"/>
          <w:szCs w:val="32"/>
          <w:rtl/>
        </w:rPr>
        <w:t>وَتَجَاوَزْ</w:t>
      </w:r>
      <w:r w:rsidR="00F522D4">
        <w:rPr>
          <w:rStyle w:val="ab"/>
          <w:rFonts w:ascii="Simplified Arabic" w:hAnsi="Simplified Arabic" w:cs="Simplified Arabic"/>
          <w:sz w:val="32"/>
          <w:szCs w:val="32"/>
          <w:rtl/>
        </w:rPr>
        <w:t>(</w:t>
      </w:r>
      <w:r w:rsidR="00F522D4">
        <w:rPr>
          <w:rtl/>
        </w:rPr>
        <w:footnoteReference w:id="8"/>
      </w:r>
      <w:r w:rsidR="00F522D4">
        <w:rPr>
          <w:rStyle w:val="ab"/>
          <w:rFonts w:ascii="Simplified Arabic" w:hAnsi="Simplified Arabic" w:cs="Simplified Arabic"/>
          <w:sz w:val="32"/>
          <w:szCs w:val="32"/>
          <w:rtl/>
        </w:rPr>
        <w:t>)</w:t>
      </w:r>
      <w:r w:rsidR="00F522D4">
        <w:rPr>
          <w:rFonts w:ascii="Simplified Arabic" w:hAnsi="Simplified Arabic" w:cs="Simplified Arabic"/>
          <w:b/>
          <w:bCs/>
          <w:sz w:val="32"/>
          <w:szCs w:val="32"/>
          <w:rtl/>
        </w:rPr>
        <w:t>؛ لَعَلَّ اللَّهَ تَعَالَى أَنْ يَتَجَاوَزَ عَنَّا</w:t>
      </w:r>
      <w:r w:rsidR="00F522D4">
        <w:rPr>
          <w:rFonts w:ascii="Simplified Arabic" w:hAnsi="Simplified Arabic" w:cs="Simplified Arabic"/>
          <w:sz w:val="32"/>
          <w:szCs w:val="32"/>
          <w:rtl/>
        </w:rPr>
        <w:t xml:space="preserve">»؛ فَاسْتِشْعَارُ الثَّوَابِ وَالْأَجْرِ </w:t>
      </w:r>
      <w:r w:rsidR="00F522D4">
        <w:rPr>
          <w:rFonts w:ascii="Simplified Arabic" w:hAnsi="Simplified Arabic" w:cs="Simplified Arabic"/>
          <w:color w:val="000000"/>
          <w:sz w:val="32"/>
          <w:szCs w:val="32"/>
          <w:rtl/>
        </w:rPr>
        <w:t>مِنَ ا</w:t>
      </w:r>
      <w:r w:rsidR="00F522D4">
        <w:rPr>
          <w:rFonts w:ascii="Simplified Arabic" w:hAnsi="Simplified Arabic" w:cs="Simplified Arabic"/>
          <w:sz w:val="32"/>
          <w:szCs w:val="32"/>
          <w:rtl/>
        </w:rPr>
        <w:t>للَّهِ تَعَالَى؛ مِنْ أَعْظَمِ الْمُعِينَاتِ عَلَى الْقِيَامِ بِالطَّاعَاتِ وَالْقُرُبَاتِ، وَفِعْلِ الْخَيْرَاتِ. قَالَ ابْنُ الْقَيِّمِ رَحِمَهُ اللَّهُ: (وَكُلَّمَا كَانَ الْعَبْدُ حَسَنَ الظَّنِّ بِاللَّهِ، حَسَنَ الرَّجَاءِ لَهُ، صَادِقَ التَّوَكُّلِ عَلَيْهِ؛ فَإِنَّ اللَّهَ لَا يُخَيِّبُ أَمَلَهُ فِيهِ الْبَتَّةَ، فَإِنَّهُ سُبْحَانَهُ لَا يُخَيِّبُ أَمَلَ آمِلٍ، وَلَا يُضَيِّعُ عَمَلَ عَامِلٍ)</w:t>
      </w:r>
      <w:r w:rsidR="00F522D4">
        <w:rPr>
          <w:rStyle w:val="ab"/>
          <w:rFonts w:ascii="Simplified Arabic" w:hAnsi="Simplified Arabic" w:cs="Simplified Arabic"/>
          <w:sz w:val="32"/>
          <w:szCs w:val="32"/>
          <w:rtl/>
        </w:rPr>
        <w:t>(</w:t>
      </w:r>
      <w:r w:rsidR="00F522D4">
        <w:rPr>
          <w:rtl/>
        </w:rPr>
        <w:footnoteReference w:id="9"/>
      </w:r>
      <w:r w:rsidR="00F522D4">
        <w:rPr>
          <w:rStyle w:val="ab"/>
          <w:rFonts w:ascii="Simplified Arabic" w:hAnsi="Simplified Arabic" w:cs="Simplified Arabic"/>
          <w:sz w:val="32"/>
          <w:szCs w:val="32"/>
          <w:rtl/>
        </w:rPr>
        <w:t>)</w:t>
      </w:r>
      <w:r w:rsidR="00F522D4">
        <w:rPr>
          <w:rFonts w:ascii="Simplified Arabic" w:hAnsi="Simplified Arabic" w:cs="Simplified Arabic"/>
          <w:sz w:val="32"/>
          <w:szCs w:val="32"/>
          <w:rtl/>
        </w:rPr>
        <w:t xml:space="preserve">.  </w:t>
      </w:r>
    </w:p>
    <w:p w14:paraId="5EDC1915" w14:textId="70881720" w:rsidR="00F522D4" w:rsidRDefault="00F522D4" w:rsidP="00F522D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sidR="00002204">
        <w:rPr>
          <w:rFonts w:ascii="Simplified Arabic" w:hAnsi="Simplified Arabic" w:cs="Simplified Arabic" w:hint="cs"/>
          <w:b/>
          <w:bCs/>
          <w:color w:val="0070C0"/>
          <w:sz w:val="32"/>
          <w:szCs w:val="32"/>
          <w:rtl/>
        </w:rPr>
        <w:t>1</w:t>
      </w:r>
      <w:r>
        <w:rPr>
          <w:rFonts w:ascii="Simplified Arabic" w:hAnsi="Simplified Arabic" w:cs="Simplified Arabic"/>
          <w:b/>
          <w:bCs/>
          <w:color w:val="0070C0"/>
          <w:sz w:val="32"/>
          <w:szCs w:val="32"/>
          <w:rtl/>
        </w:rPr>
        <w:t>- الرَّجَاءُ الْمَقْبُولُ عِنْدَ اللَّهِ؛ هُوَ مَا صَاحَبَهُ الْعَمَلُ</w:t>
      </w:r>
      <w:r>
        <w:rPr>
          <w:rFonts w:ascii="Simplified Arabic" w:hAnsi="Simplified Arabic" w:cs="Simplified Arabic"/>
          <w:sz w:val="32"/>
          <w:szCs w:val="32"/>
          <w:rtl/>
        </w:rPr>
        <w:t xml:space="preserve">: فَإِنَّ كَثِيرًا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لنَّاسِ يَظُنُّ أَنَّهُ رَاجٍ رَحْمَةَ رَبِّهِ، وَهُوَ لَا يَمْلِكُ إِلَّا مُجَرَّدَ أَمَانِيَّ، وَرَجَاءُ الْمُؤْمِنِينَ مَصْحُوبٌ بِعَمَلٍ؛ قَالَ اللَّهُ تَعَالَى: {</w:t>
      </w:r>
      <w:r>
        <w:rPr>
          <w:rFonts w:ascii="Times New Roman" w:eastAsia="Times New Roman" w:hAnsi="Times New Roman" w:cs="Simplified Arabic"/>
          <w:b/>
          <w:bCs/>
          <w:color w:val="00B050"/>
          <w:sz w:val="32"/>
          <w:szCs w:val="32"/>
          <w:rtl/>
          <w:lang w:eastAsia="ar-SA"/>
        </w:rPr>
        <w:t>إِنَّ الَّذِينَ آمَنُوا وَالَّذِينَ هَاجَرُوا وَجَاهَدُوا فِي سَبِيلِ اللَّهِ أُولَئِكَ يَرْجُونَ رَحْمَةَ اللَّهِ وَاللَّهُ غَفُورٌ رَحِيمٌ</w:t>
      </w:r>
      <w:r>
        <w:rPr>
          <w:rFonts w:ascii="Simplified Arabic" w:hAnsi="Simplified Arabic" w:cs="Simplified Arabic"/>
          <w:sz w:val="32"/>
          <w:szCs w:val="32"/>
          <w:rtl/>
        </w:rPr>
        <w:t xml:space="preserve">} [الْبَقَرَةِ: 218]، فَآمَنُوا أَوَّلًا، ثُمَّ هَاجَرُوا، ثُمَّ جَاهَدُوا فِي سَبِيلِ اللَّهِ، وَبَعْدَ هَذِهِ الْأَعْمَالِ الْعَظِيمَةِ؛ بَيَّنَ أَنَّهُمْ يَرْجُونَ رَحْمَةَ اللَّهِ الْغَفُورِ الرَّحِيمِ. </w:t>
      </w:r>
    </w:p>
    <w:p w14:paraId="3CBB1525" w14:textId="77777777" w:rsidR="00F522D4" w:rsidRDefault="00F522D4" w:rsidP="00F522D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الْحَسَنُ الْبَصْرِيُّ رَحِمَهُ اللَّهُ: (إِنَّ الْإِيمَانَ لَيْسَ بِالتَّحَلِّي، وَلَا بِالتَّمَنِّي، إِنَّمَا الْإِيمَانُ مَا وَقَرَ فِي الْقَلْبِ، وَصَدَّقَهُ الْعَمَلُ)</w:t>
      </w:r>
      <w:r>
        <w:rPr>
          <w:rStyle w:val="ab"/>
          <w:rFonts w:ascii="Simplified Arabic" w:hAnsi="Simplified Arabic" w:cs="Simplified Arabic"/>
          <w:sz w:val="32"/>
          <w:szCs w:val="32"/>
          <w:rtl/>
        </w:rPr>
        <w:t>(</w:t>
      </w:r>
      <w:r>
        <w:rPr>
          <w:rtl/>
        </w:rPr>
        <w:footnoteReference w:id="10"/>
      </w:r>
      <w:r>
        <w:rPr>
          <w:rStyle w:val="ab"/>
          <w:rFonts w:ascii="Simplified Arabic" w:hAnsi="Simplified Arabic" w:cs="Simplified Arabic"/>
          <w:sz w:val="32"/>
          <w:szCs w:val="32"/>
          <w:rtl/>
        </w:rPr>
        <w:t>)</w:t>
      </w:r>
      <w:r>
        <w:rPr>
          <w:rFonts w:ascii="Simplified Arabic" w:hAnsi="Simplified Arabic" w:cs="Simplified Arabic"/>
          <w:sz w:val="32"/>
          <w:szCs w:val="32"/>
          <w:rtl/>
        </w:rPr>
        <w:t>. وَقَالَ أَيْضًا: (إِنَّ قَوْمًا أَلْهَتْهُمْ أَمَانِيُّ الْمَغْفِرَةِ، حَتَّى خَرَجُوا مِنَ الدُّنْيَا وَلَيْسَتْ لَهُمْ حَسَنَةٌ، يَقُولُ أَحَدُهُمْ: "إِنِّي لَحَسَنُ الظَّنِّ بِرَبِّي"، وَكَذَبَ؛ لَوْ أَحْسَنَ الظَّنَّ بِرَبِّهِ لَأَحْسَنَ الْعَمَلَ)</w:t>
      </w:r>
      <w:r>
        <w:rPr>
          <w:rStyle w:val="ab"/>
          <w:rFonts w:ascii="Simplified Arabic" w:hAnsi="Simplified Arabic" w:cs="Simplified Arabic"/>
          <w:sz w:val="32"/>
          <w:szCs w:val="32"/>
          <w:rtl/>
        </w:rPr>
        <w:t>(</w:t>
      </w:r>
      <w:r>
        <w:rPr>
          <w:rtl/>
        </w:rPr>
        <w:footnoteReference w:id="11"/>
      </w:r>
      <w:r>
        <w:rPr>
          <w:rStyle w:val="ab"/>
          <w:rFonts w:ascii="Simplified Arabic" w:hAnsi="Simplified Arabic" w:cs="Simplified Arabic"/>
          <w:sz w:val="32"/>
          <w:szCs w:val="32"/>
          <w:rtl/>
        </w:rPr>
        <w:t>)</w:t>
      </w:r>
      <w:r>
        <w:rPr>
          <w:rFonts w:ascii="Simplified Arabic" w:hAnsi="Simplified Arabic" w:cs="Simplified Arabic"/>
          <w:sz w:val="32"/>
          <w:szCs w:val="32"/>
          <w:rtl/>
        </w:rPr>
        <w:t>. وَقَالَ ابْنُ الْقَيِّمِ رَحِمَهُ اللَّهُ: (‌أَجْمَعَ ‌الْعَارِفُونَ: عَلَى أَنَّ الرَّجَاءَ لَا يَصِحُّ إِلَّا مَعَ الْعَمَلِ)</w:t>
      </w:r>
      <w:r>
        <w:rPr>
          <w:rStyle w:val="ab"/>
          <w:rFonts w:ascii="Simplified Arabic" w:hAnsi="Simplified Arabic" w:cs="Simplified Arabic"/>
          <w:sz w:val="32"/>
          <w:szCs w:val="32"/>
          <w:rtl/>
        </w:rPr>
        <w:t>(</w:t>
      </w:r>
      <w:r>
        <w:rPr>
          <w:rtl/>
        </w:rPr>
        <w:footnoteReference w:id="12"/>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7026F019" w14:textId="7C316BAB" w:rsidR="00F522D4" w:rsidRDefault="00F522D4" w:rsidP="00F522D4">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sidR="006E69B8">
        <w:rPr>
          <w:rFonts w:ascii="Simplified Arabic" w:hAnsi="Simplified Arabic" w:cs="Simplified Arabic" w:hint="cs"/>
          <w:b/>
          <w:bCs/>
          <w:color w:val="0070C0"/>
          <w:sz w:val="32"/>
          <w:szCs w:val="32"/>
          <w:rtl/>
        </w:rPr>
        <w:t>2</w:t>
      </w:r>
      <w:r>
        <w:rPr>
          <w:rFonts w:ascii="Simplified Arabic" w:hAnsi="Simplified Arabic" w:cs="Simplified Arabic"/>
          <w:b/>
          <w:bCs/>
          <w:color w:val="0070C0"/>
          <w:sz w:val="32"/>
          <w:szCs w:val="32"/>
          <w:rtl/>
        </w:rPr>
        <w:t>- السَّمَاحَةُ خُلُقٌ عَظِيمٌ، يَنَالُ صَاحِبُهُ رَحْمَةَ اللَّهِ</w:t>
      </w:r>
      <w:r>
        <w:rPr>
          <w:rFonts w:ascii="Simplified Arabic" w:hAnsi="Simplified Arabic" w:cs="Simplified Arabic"/>
          <w:sz w:val="32"/>
          <w:szCs w:val="32"/>
          <w:rtl/>
        </w:rPr>
        <w:t>: وَخَاصَّةً فِي الْمُعَامَلَاتِ الْمَالِيَّةِ؛ مِنْ بَيْعٍ، وَشِرَاءٍ، وَمُدَايَنَةٍ، وَغَيْرِهَا؛ لِقَوْلِهِ صَلَّى اللَّهُ عَلَيْهِ وَسَلَّمَ: «</w:t>
      </w:r>
      <w:r>
        <w:rPr>
          <w:rFonts w:ascii="Simplified Arabic" w:hAnsi="Simplified Arabic" w:cs="Simplified Arabic"/>
          <w:b/>
          <w:bCs/>
          <w:sz w:val="32"/>
          <w:szCs w:val="32"/>
          <w:rtl/>
        </w:rPr>
        <w:t>رَحِمَ اللَّهُ رَجُلًا سَمْحًا إِذَا بَاعَ، وَإِذَا اشْتَرَى، وَإِذَا اقْتَضَى</w:t>
      </w:r>
      <w:r>
        <w:rPr>
          <w:rFonts w:ascii="Simplified Arabic" w:hAnsi="Simplified Arabic" w:cs="Simplified Arabic"/>
          <w:sz w:val="32"/>
          <w:szCs w:val="32"/>
          <w:rtl/>
        </w:rPr>
        <w:t>» رَوَاهُ الْبُخَارِيُّ</w:t>
      </w:r>
      <w:r>
        <w:rPr>
          <w:rStyle w:val="ab"/>
          <w:rFonts w:ascii="Simplified Arabic" w:hAnsi="Simplified Arabic" w:cs="Simplified Arabic"/>
          <w:sz w:val="32"/>
          <w:szCs w:val="32"/>
          <w:rtl/>
        </w:rPr>
        <w:t>(</w:t>
      </w:r>
      <w:r>
        <w:rPr>
          <w:rtl/>
        </w:rPr>
        <w:footnoteReference w:id="13"/>
      </w:r>
      <w:r>
        <w:rPr>
          <w:rStyle w:val="ab"/>
          <w:rFonts w:ascii="Simplified Arabic" w:hAnsi="Simplified Arabic" w:cs="Simplified Arabic"/>
          <w:sz w:val="32"/>
          <w:szCs w:val="32"/>
          <w:rtl/>
        </w:rPr>
        <w:t>)</w:t>
      </w:r>
      <w:r>
        <w:rPr>
          <w:rFonts w:ascii="Simplified Arabic" w:hAnsi="Simplified Arabic" w:cs="Simplified Arabic"/>
          <w:sz w:val="32"/>
          <w:szCs w:val="32"/>
          <w:rtl/>
        </w:rPr>
        <w:t>.</w:t>
      </w:r>
      <w:bookmarkEnd w:id="0"/>
    </w:p>
    <w:p w14:paraId="2CF4AC56" w14:textId="2DAC3E83" w:rsidR="00002204" w:rsidRDefault="006E69B8" w:rsidP="00002204">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hint="cs"/>
          <w:b/>
          <w:bCs/>
          <w:color w:val="0070C0"/>
          <w:kern w:val="0"/>
          <w:sz w:val="32"/>
          <w:szCs w:val="32"/>
          <w:rtl/>
          <w14:ligatures w14:val="none"/>
        </w:rPr>
        <w:t>13</w:t>
      </w:r>
      <w:r w:rsidR="00002204">
        <w:rPr>
          <w:rFonts w:ascii="Simplified Arabic" w:eastAsia="Times New Roman" w:hAnsi="Simplified Arabic" w:cs="Simplified Arabic"/>
          <w:b/>
          <w:bCs/>
          <w:color w:val="0070C0"/>
          <w:kern w:val="0"/>
          <w:sz w:val="32"/>
          <w:szCs w:val="32"/>
          <w:rtl/>
          <w14:ligatures w14:val="none"/>
        </w:rPr>
        <w:t>- اتِّفَاقُ جَمِيعِ الشَّرَائِعِ عَلَى ثُبُوتِ يَوْمِ الْحِسَابِ</w:t>
      </w:r>
      <w:r w:rsidR="00002204">
        <w:rPr>
          <w:rFonts w:ascii="Simplified Arabic" w:eastAsia="Times New Roman" w:hAnsi="Simplified Arabic" w:cs="Simplified Arabic"/>
          <w:kern w:val="0"/>
          <w:sz w:val="32"/>
          <w:szCs w:val="32"/>
          <w:rtl/>
          <w14:ligatures w14:val="none"/>
        </w:rPr>
        <w:t>.</w:t>
      </w:r>
    </w:p>
    <w:p w14:paraId="7D7F210D" w14:textId="77777777" w:rsidR="000F0B2D" w:rsidRPr="004507A5" w:rsidRDefault="000F0B2D" w:rsidP="004507A5">
      <w:pPr>
        <w:rPr>
          <w:rtl/>
        </w:rPr>
      </w:pPr>
    </w:p>
    <w:sectPr w:rsidR="000F0B2D" w:rsidRPr="004507A5" w:rsidSect="00B71C9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C1FC7" w14:textId="77777777" w:rsidR="005B02D5" w:rsidRDefault="005B02D5" w:rsidP="00423B54">
      <w:pPr>
        <w:spacing w:after="0" w:line="240" w:lineRule="auto"/>
      </w:pPr>
      <w:r>
        <w:separator/>
      </w:r>
    </w:p>
  </w:endnote>
  <w:endnote w:type="continuationSeparator" w:id="0">
    <w:p w14:paraId="7EE8B195" w14:textId="77777777" w:rsidR="005B02D5" w:rsidRDefault="005B02D5" w:rsidP="0042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DBEA" w14:textId="77777777" w:rsidR="00AF3C16" w:rsidRDefault="00AF3C1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8A90" w14:textId="77777777" w:rsidR="00AF3C16" w:rsidRDefault="00AF3C16">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F5B1" w14:textId="77777777" w:rsidR="00AF3C16" w:rsidRDefault="00AF3C1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3955D" w14:textId="77777777" w:rsidR="005B02D5" w:rsidRDefault="005B02D5" w:rsidP="00423B54">
      <w:pPr>
        <w:spacing w:after="0" w:line="240" w:lineRule="auto"/>
      </w:pPr>
      <w:r>
        <w:separator/>
      </w:r>
    </w:p>
  </w:footnote>
  <w:footnote w:type="continuationSeparator" w:id="0">
    <w:p w14:paraId="57C92D56" w14:textId="77777777" w:rsidR="005B02D5" w:rsidRDefault="005B02D5" w:rsidP="00423B54">
      <w:pPr>
        <w:spacing w:after="0" w:line="240" w:lineRule="auto"/>
      </w:pPr>
      <w:r>
        <w:continuationSeparator/>
      </w:r>
    </w:p>
  </w:footnote>
  <w:footnote w:id="1">
    <w:p w14:paraId="20D5F01C" w14:textId="77777777" w:rsidR="00F522D4" w:rsidRDefault="00F522D4" w:rsidP="00F522D4">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التمهيد، (11/317).</w:t>
      </w:r>
    </w:p>
  </w:footnote>
  <w:footnote w:id="2">
    <w:p w14:paraId="4A6933EB" w14:textId="77777777" w:rsidR="00F522D4" w:rsidRDefault="00F522D4" w:rsidP="00F522D4">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color w:val="0070C0"/>
          <w:rtl/>
        </w:rPr>
        <w:t>وقد صَحَّ الحديث</w:t>
      </w:r>
      <w:r>
        <w:rPr>
          <w:rFonts w:ascii="Simplified Arabic" w:hAnsi="Simplified Arabic" w:cs="Simplified Arabic"/>
          <w:rtl/>
        </w:rPr>
        <w:t>؛ قال رسول الله صلى الله عليه وسلم: «</w:t>
      </w:r>
      <w:r>
        <w:rPr>
          <w:rFonts w:ascii="Simplified Arabic" w:hAnsi="Simplified Arabic" w:cs="Simplified Arabic"/>
          <w:b/>
          <w:bCs/>
          <w:rtl/>
        </w:rPr>
        <w:t>كَانَ رَجُلٌ مِمَّنْ كَانَ قَبْلَكُمْ، لَمْ يَعْمَلْ خَيْرًا قَطُّ إِلاَّ التَّوْحِيدَ، فَلَمَّا احْتُضِرَ قَالَ لأَهْلِهِ: انْظُرُوا إِذَا أَنَا مِتُّ أَنْ يُحَرِّقُوهُ، حَتَّى يَدَعُوهُ حُمَمًا، ثُمَّ اطْحَنُوهُ، ثُمَّ اذْرُوهُ فِي يَوْمٍ رَاحٍ، فَلَمَّا مَاتَ، فَعَلُوا ذَلِكَ بِهِ. فَإِذَا هُوَ فِي قَبْضَةِ اللَّهِ، فَقَالَ اللَّهُ عَزَّ وَجَلَّ: يَا ابْنَ آدَمَ، مَا حَمَلَكَ عَلَى مَا فَعَلْتَ؟ قَالَ: أَيْ رَبِّ مِنْ مَخَافَتِكَ. قَالَ: فَغُفِرَ لَهُ بِهَا، وَلَمْ يَعْمَلْ خَيْرًا قَطُّ إِلاَّ التَّوْحِيدَ</w:t>
      </w:r>
      <w:r>
        <w:rPr>
          <w:rFonts w:ascii="Simplified Arabic" w:hAnsi="Simplified Arabic" w:cs="Simplified Arabic"/>
          <w:rtl/>
        </w:rPr>
        <w:t xml:space="preserve">» رواه أحمد، (13/408)، (رقم8040).  </w:t>
      </w:r>
    </w:p>
  </w:footnote>
  <w:footnote w:id="3">
    <w:p w14:paraId="40F99EBB" w14:textId="77777777" w:rsidR="00F522D4" w:rsidRDefault="00F522D4" w:rsidP="00F522D4">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التمهيد، (11/315).</w:t>
      </w:r>
    </w:p>
    <w:p w14:paraId="434B360A" w14:textId="77777777" w:rsidR="00F522D4" w:rsidRDefault="00F522D4" w:rsidP="00F522D4">
      <w:pPr>
        <w:pStyle w:val="aa"/>
        <w:rPr>
          <w:rFonts w:ascii="Simplified Arabic" w:hAnsi="Simplified Arabic" w:cs="Simplified Arabic"/>
          <w:rtl/>
        </w:rPr>
      </w:pPr>
    </w:p>
  </w:footnote>
  <w:footnote w:id="4">
    <w:p w14:paraId="3764E9C3" w14:textId="77777777" w:rsidR="00F522D4" w:rsidRDefault="00F522D4" w:rsidP="00F522D4">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الْجَوَازُ</w:t>
      </w:r>
      <w:r>
        <w:rPr>
          <w:rFonts w:ascii="Simplified Arabic" w:hAnsi="Simplified Arabic" w:cs="Simplified Arabic"/>
          <w:rtl/>
        </w:rPr>
        <w:t>): أَي: ‌التَّسَاهُل ‌وَالتَّسَامُح فِي البَيْع والاقْتِضاء. انظر: النهاية في غريب الحديث والأثر، (1/315).</w:t>
      </w:r>
    </w:p>
  </w:footnote>
  <w:footnote w:id="5">
    <w:p w14:paraId="3568A64C" w14:textId="77777777" w:rsidR="00F522D4" w:rsidRDefault="00F522D4" w:rsidP="00F522D4">
      <w:pPr>
        <w:pStyle w:val="aa"/>
        <w:rPr>
          <w:rtl/>
        </w:rPr>
      </w:pPr>
      <w:r>
        <w:rPr>
          <w:rStyle w:val="ab"/>
          <w:rFonts w:eastAsiaTheme="majorEastAsia" w:hint="cs"/>
          <w:rtl/>
        </w:rPr>
        <w:t>(</w:t>
      </w:r>
      <w:r>
        <w:rPr>
          <w:rStyle w:val="ab"/>
          <w:rFonts w:eastAsiaTheme="majorEastAsia"/>
          <w:rtl/>
        </w:rPr>
        <w:footnoteRef/>
      </w:r>
      <w:r>
        <w:rPr>
          <w:rStyle w:val="ab"/>
          <w:rFonts w:eastAsiaTheme="majorEastAsia" w:hint="cs"/>
          <w:rtl/>
        </w:rPr>
        <w:t>)</w:t>
      </w:r>
      <w:r>
        <w:rPr>
          <w:rFonts w:hint="cs"/>
          <w:rtl/>
        </w:rPr>
        <w:t xml:space="preserve"> انظر: مختارات من القصص الصحيح، (ص96).</w:t>
      </w:r>
    </w:p>
  </w:footnote>
  <w:footnote w:id="6">
    <w:p w14:paraId="0AC07DE4" w14:textId="77777777" w:rsidR="00F522D4" w:rsidRDefault="00F522D4" w:rsidP="00F522D4">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فتح الباري، (9/158)؛ شرح النووي على مسلم، (10/224).</w:t>
      </w:r>
    </w:p>
  </w:footnote>
  <w:footnote w:id="7">
    <w:p w14:paraId="15AA43DC" w14:textId="77777777" w:rsidR="00F522D4" w:rsidRDefault="00F522D4" w:rsidP="00F522D4">
      <w:pPr>
        <w:pStyle w:val="aa"/>
        <w:rPr>
          <w:rtl/>
        </w:rPr>
      </w:pPr>
      <w:r>
        <w:rPr>
          <w:rStyle w:val="ab"/>
          <w:rFonts w:eastAsiaTheme="majorEastAsia" w:hint="cs"/>
          <w:rtl/>
        </w:rPr>
        <w:t>(</w:t>
      </w:r>
      <w:r>
        <w:rPr>
          <w:rStyle w:val="ab"/>
          <w:rFonts w:eastAsiaTheme="majorEastAsia"/>
          <w:rtl/>
        </w:rPr>
        <w:footnoteRef/>
      </w:r>
      <w:r>
        <w:rPr>
          <w:rStyle w:val="ab"/>
          <w:rFonts w:eastAsiaTheme="majorEastAsia" w:hint="cs"/>
          <w:rtl/>
        </w:rPr>
        <w:t>)</w:t>
      </w:r>
      <w:r>
        <w:rPr>
          <w:rFonts w:hint="cs"/>
          <w:rtl/>
        </w:rPr>
        <w:t xml:space="preserve"> انظر: من قصص الماضين في حديث سيد المرسلين، (ص 172).</w:t>
      </w:r>
    </w:p>
  </w:footnote>
  <w:footnote w:id="8">
    <w:p w14:paraId="3FFA12F5" w14:textId="77777777" w:rsidR="00F522D4" w:rsidRDefault="00F522D4" w:rsidP="00F522D4">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وَتَجَاوَزْ</w:t>
      </w:r>
      <w:r>
        <w:rPr>
          <w:rFonts w:ascii="Simplified Arabic" w:hAnsi="Simplified Arabic" w:cs="Simplified Arabic"/>
          <w:rtl/>
        </w:rPr>
        <w:t>): أي: اُعفُ وتغافَلْ.</w:t>
      </w:r>
    </w:p>
  </w:footnote>
  <w:footnote w:id="9">
    <w:p w14:paraId="77B61824" w14:textId="77777777" w:rsidR="00F522D4" w:rsidRDefault="00F522D4" w:rsidP="00F522D4">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مدارج السالكين، (1/469).</w:t>
      </w:r>
    </w:p>
  </w:footnote>
  <w:footnote w:id="10">
    <w:p w14:paraId="1FC926CC" w14:textId="77777777" w:rsidR="00F522D4" w:rsidRDefault="00F522D4" w:rsidP="00F522D4">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الزهد، لأحمد بن حنبل (ص213)؛ (رقم1483)؛ الشريعة، للآجري (2/636).</w:t>
      </w:r>
    </w:p>
  </w:footnote>
  <w:footnote w:id="11">
    <w:p w14:paraId="02E2348F" w14:textId="77777777" w:rsidR="00F522D4" w:rsidRDefault="00F522D4" w:rsidP="00F522D4">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الوجل والتوثق بالعمل، لابن أبي الدنيا (ص27)؛ كشف المشكل من حديث الصحيحين، (3/232).</w:t>
      </w:r>
    </w:p>
  </w:footnote>
  <w:footnote w:id="12">
    <w:p w14:paraId="3B06FA43" w14:textId="77777777" w:rsidR="00F522D4" w:rsidRDefault="00F522D4" w:rsidP="00F522D4">
      <w:pPr>
        <w:pStyle w:val="aa"/>
        <w:rPr>
          <w:rtl/>
        </w:rPr>
      </w:pPr>
      <w:r>
        <w:rPr>
          <w:rStyle w:val="ab"/>
          <w:rFonts w:eastAsiaTheme="majorEastAsia" w:hint="cs"/>
          <w:rtl/>
        </w:rPr>
        <w:t>(</w:t>
      </w:r>
      <w:r>
        <w:rPr>
          <w:rStyle w:val="ab"/>
          <w:rFonts w:eastAsiaTheme="majorEastAsia"/>
          <w:rtl/>
        </w:rPr>
        <w:footnoteRef/>
      </w:r>
      <w:r>
        <w:rPr>
          <w:rStyle w:val="ab"/>
          <w:rFonts w:eastAsiaTheme="majorEastAsia" w:hint="cs"/>
          <w:rtl/>
        </w:rPr>
        <w:t>)</w:t>
      </w:r>
      <w:r>
        <w:rPr>
          <w:rFonts w:hint="cs"/>
          <w:rtl/>
        </w:rPr>
        <w:t xml:space="preserve"> مدارج السالكين، (2/37).</w:t>
      </w:r>
    </w:p>
  </w:footnote>
  <w:footnote w:id="13">
    <w:p w14:paraId="15BBAB8B" w14:textId="77777777" w:rsidR="00F522D4" w:rsidRDefault="00F522D4" w:rsidP="00F522D4">
      <w:pPr>
        <w:pStyle w:val="aa"/>
        <w:rPr>
          <w:rtl/>
        </w:rPr>
      </w:pPr>
      <w:r>
        <w:rPr>
          <w:rStyle w:val="ab"/>
          <w:rFonts w:eastAsiaTheme="majorEastAsia" w:hint="cs"/>
          <w:rtl/>
        </w:rPr>
        <w:t>(</w:t>
      </w:r>
      <w:r>
        <w:rPr>
          <w:rStyle w:val="ab"/>
          <w:rFonts w:eastAsiaTheme="majorEastAsia"/>
          <w:rtl/>
        </w:rPr>
        <w:footnoteRef/>
      </w:r>
      <w:r>
        <w:rPr>
          <w:rStyle w:val="ab"/>
          <w:rFonts w:eastAsiaTheme="majorEastAsia" w:hint="cs"/>
          <w:rtl/>
        </w:rPr>
        <w:t>)</w:t>
      </w:r>
      <w:r>
        <w:rPr>
          <w:rFonts w:hint="cs"/>
          <w:rtl/>
        </w:rPr>
        <w:t xml:space="preserve"> انظر: شرح صحيح القصص النبوي، (ص186).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FC71" w14:textId="77777777" w:rsidR="00AF3C16" w:rsidRDefault="00AF3C16">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13D9" w14:textId="77777777" w:rsidR="00AF3C16" w:rsidRDefault="00AF3C1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AC04" w14:textId="77777777" w:rsidR="00AF3C16" w:rsidRDefault="00AF3C16">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67"/>
    <w:rsid w:val="00002204"/>
    <w:rsid w:val="00005867"/>
    <w:rsid w:val="00006814"/>
    <w:rsid w:val="00010ED9"/>
    <w:rsid w:val="00017694"/>
    <w:rsid w:val="000728CE"/>
    <w:rsid w:val="000840D5"/>
    <w:rsid w:val="00097F5B"/>
    <w:rsid w:val="000A2C3E"/>
    <w:rsid w:val="000A4BB8"/>
    <w:rsid w:val="000A5248"/>
    <w:rsid w:val="000B7F07"/>
    <w:rsid w:val="000C4030"/>
    <w:rsid w:val="000C51FC"/>
    <w:rsid w:val="000E47ED"/>
    <w:rsid w:val="000F0B2D"/>
    <w:rsid w:val="000F396F"/>
    <w:rsid w:val="000F6C89"/>
    <w:rsid w:val="00144FA0"/>
    <w:rsid w:val="00155E66"/>
    <w:rsid w:val="001735A0"/>
    <w:rsid w:val="001762FF"/>
    <w:rsid w:val="00186FB5"/>
    <w:rsid w:val="001C549B"/>
    <w:rsid w:val="001C6DE7"/>
    <w:rsid w:val="001D3F80"/>
    <w:rsid w:val="001D7EBF"/>
    <w:rsid w:val="001E0116"/>
    <w:rsid w:val="001E1275"/>
    <w:rsid w:val="001E56F2"/>
    <w:rsid w:val="001E6CC6"/>
    <w:rsid w:val="001F4FD2"/>
    <w:rsid w:val="00214D6C"/>
    <w:rsid w:val="00222977"/>
    <w:rsid w:val="002317C5"/>
    <w:rsid w:val="00234281"/>
    <w:rsid w:val="00237E15"/>
    <w:rsid w:val="00256963"/>
    <w:rsid w:val="002717EC"/>
    <w:rsid w:val="00290953"/>
    <w:rsid w:val="002A2EDB"/>
    <w:rsid w:val="002A6660"/>
    <w:rsid w:val="002B6E9F"/>
    <w:rsid w:val="002B77AE"/>
    <w:rsid w:val="002B7F9C"/>
    <w:rsid w:val="002E0CC5"/>
    <w:rsid w:val="002F2A6E"/>
    <w:rsid w:val="003023A3"/>
    <w:rsid w:val="003030FB"/>
    <w:rsid w:val="0030405A"/>
    <w:rsid w:val="0030572A"/>
    <w:rsid w:val="00320188"/>
    <w:rsid w:val="00332FF5"/>
    <w:rsid w:val="003745F5"/>
    <w:rsid w:val="003939E6"/>
    <w:rsid w:val="00396060"/>
    <w:rsid w:val="003A3C9D"/>
    <w:rsid w:val="003A6BD0"/>
    <w:rsid w:val="003C25DC"/>
    <w:rsid w:val="003D338D"/>
    <w:rsid w:val="003F05E8"/>
    <w:rsid w:val="004049F4"/>
    <w:rsid w:val="0040553E"/>
    <w:rsid w:val="0041216F"/>
    <w:rsid w:val="00423B54"/>
    <w:rsid w:val="00426030"/>
    <w:rsid w:val="00433FE5"/>
    <w:rsid w:val="00437B9F"/>
    <w:rsid w:val="004507A5"/>
    <w:rsid w:val="00464019"/>
    <w:rsid w:val="004658F7"/>
    <w:rsid w:val="00494A1C"/>
    <w:rsid w:val="004B2673"/>
    <w:rsid w:val="004B4529"/>
    <w:rsid w:val="004B4D9E"/>
    <w:rsid w:val="004C018B"/>
    <w:rsid w:val="004D481E"/>
    <w:rsid w:val="004E7119"/>
    <w:rsid w:val="004F0D9B"/>
    <w:rsid w:val="00521BB4"/>
    <w:rsid w:val="00534792"/>
    <w:rsid w:val="00534E96"/>
    <w:rsid w:val="0053790F"/>
    <w:rsid w:val="0054792C"/>
    <w:rsid w:val="00552F29"/>
    <w:rsid w:val="00567FCF"/>
    <w:rsid w:val="00584205"/>
    <w:rsid w:val="005860D1"/>
    <w:rsid w:val="00587E12"/>
    <w:rsid w:val="00593844"/>
    <w:rsid w:val="005951C3"/>
    <w:rsid w:val="005B02D5"/>
    <w:rsid w:val="005D30FF"/>
    <w:rsid w:val="005E35F7"/>
    <w:rsid w:val="005F3072"/>
    <w:rsid w:val="005F4832"/>
    <w:rsid w:val="00601284"/>
    <w:rsid w:val="006309FA"/>
    <w:rsid w:val="00631A1B"/>
    <w:rsid w:val="00633414"/>
    <w:rsid w:val="00644EE7"/>
    <w:rsid w:val="00655910"/>
    <w:rsid w:val="006831E5"/>
    <w:rsid w:val="006A1AF6"/>
    <w:rsid w:val="006B067A"/>
    <w:rsid w:val="006C293E"/>
    <w:rsid w:val="006C5CEC"/>
    <w:rsid w:val="006C7990"/>
    <w:rsid w:val="006D5957"/>
    <w:rsid w:val="006E69B8"/>
    <w:rsid w:val="006F16CA"/>
    <w:rsid w:val="006F57E7"/>
    <w:rsid w:val="00702D4E"/>
    <w:rsid w:val="00727926"/>
    <w:rsid w:val="00736418"/>
    <w:rsid w:val="00736F45"/>
    <w:rsid w:val="00737DCB"/>
    <w:rsid w:val="00744C08"/>
    <w:rsid w:val="007716A6"/>
    <w:rsid w:val="00774980"/>
    <w:rsid w:val="00775068"/>
    <w:rsid w:val="00784F1D"/>
    <w:rsid w:val="00790CB4"/>
    <w:rsid w:val="007A1E2A"/>
    <w:rsid w:val="007A7E64"/>
    <w:rsid w:val="007B5D52"/>
    <w:rsid w:val="007B5DAA"/>
    <w:rsid w:val="007C15DC"/>
    <w:rsid w:val="007C6023"/>
    <w:rsid w:val="007C6285"/>
    <w:rsid w:val="007C6711"/>
    <w:rsid w:val="007D101A"/>
    <w:rsid w:val="007D3645"/>
    <w:rsid w:val="007D6B89"/>
    <w:rsid w:val="007F5E1E"/>
    <w:rsid w:val="00820804"/>
    <w:rsid w:val="00837BAC"/>
    <w:rsid w:val="00861B41"/>
    <w:rsid w:val="008828D1"/>
    <w:rsid w:val="0088352E"/>
    <w:rsid w:val="008870AD"/>
    <w:rsid w:val="008A56C2"/>
    <w:rsid w:val="008A7EA2"/>
    <w:rsid w:val="008B161C"/>
    <w:rsid w:val="008B3B28"/>
    <w:rsid w:val="008C2547"/>
    <w:rsid w:val="008D1DE6"/>
    <w:rsid w:val="008F741A"/>
    <w:rsid w:val="00943D97"/>
    <w:rsid w:val="00952901"/>
    <w:rsid w:val="00976A94"/>
    <w:rsid w:val="00981468"/>
    <w:rsid w:val="00982574"/>
    <w:rsid w:val="00997259"/>
    <w:rsid w:val="009B63BD"/>
    <w:rsid w:val="009C4F7C"/>
    <w:rsid w:val="009E090D"/>
    <w:rsid w:val="009E38EB"/>
    <w:rsid w:val="00A0561E"/>
    <w:rsid w:val="00A12EFE"/>
    <w:rsid w:val="00A27DB8"/>
    <w:rsid w:val="00A36C25"/>
    <w:rsid w:val="00A40D1F"/>
    <w:rsid w:val="00A45943"/>
    <w:rsid w:val="00A632BF"/>
    <w:rsid w:val="00A8712E"/>
    <w:rsid w:val="00AB71FF"/>
    <w:rsid w:val="00AD07E7"/>
    <w:rsid w:val="00AF3C16"/>
    <w:rsid w:val="00B034A0"/>
    <w:rsid w:val="00B17FA5"/>
    <w:rsid w:val="00B201D8"/>
    <w:rsid w:val="00B35D66"/>
    <w:rsid w:val="00B64625"/>
    <w:rsid w:val="00B67C79"/>
    <w:rsid w:val="00B71C92"/>
    <w:rsid w:val="00B7687E"/>
    <w:rsid w:val="00BA5533"/>
    <w:rsid w:val="00BB7003"/>
    <w:rsid w:val="00BB7A49"/>
    <w:rsid w:val="00BC2B55"/>
    <w:rsid w:val="00BC356E"/>
    <w:rsid w:val="00BC5188"/>
    <w:rsid w:val="00BD6EB6"/>
    <w:rsid w:val="00BE3F74"/>
    <w:rsid w:val="00BF5441"/>
    <w:rsid w:val="00BF63AC"/>
    <w:rsid w:val="00C155C8"/>
    <w:rsid w:val="00C252D9"/>
    <w:rsid w:val="00C4562E"/>
    <w:rsid w:val="00C45F92"/>
    <w:rsid w:val="00C479DB"/>
    <w:rsid w:val="00C47C64"/>
    <w:rsid w:val="00C5707C"/>
    <w:rsid w:val="00CB4DD3"/>
    <w:rsid w:val="00CC2BCB"/>
    <w:rsid w:val="00CC4A89"/>
    <w:rsid w:val="00CD4664"/>
    <w:rsid w:val="00CD7A79"/>
    <w:rsid w:val="00CE6A7C"/>
    <w:rsid w:val="00CF5CD5"/>
    <w:rsid w:val="00D03D93"/>
    <w:rsid w:val="00D17D65"/>
    <w:rsid w:val="00D676E7"/>
    <w:rsid w:val="00D77EAF"/>
    <w:rsid w:val="00D86DF1"/>
    <w:rsid w:val="00D905D5"/>
    <w:rsid w:val="00D917E4"/>
    <w:rsid w:val="00DA5229"/>
    <w:rsid w:val="00DA766C"/>
    <w:rsid w:val="00DD0907"/>
    <w:rsid w:val="00DE607B"/>
    <w:rsid w:val="00DF73FA"/>
    <w:rsid w:val="00E01797"/>
    <w:rsid w:val="00E017F1"/>
    <w:rsid w:val="00E03C01"/>
    <w:rsid w:val="00E13B21"/>
    <w:rsid w:val="00E27532"/>
    <w:rsid w:val="00E31D15"/>
    <w:rsid w:val="00E3262D"/>
    <w:rsid w:val="00E46AD1"/>
    <w:rsid w:val="00F102FB"/>
    <w:rsid w:val="00F12017"/>
    <w:rsid w:val="00F13C09"/>
    <w:rsid w:val="00F27D34"/>
    <w:rsid w:val="00F40D44"/>
    <w:rsid w:val="00F522D4"/>
    <w:rsid w:val="00F52FC9"/>
    <w:rsid w:val="00F64645"/>
    <w:rsid w:val="00F67697"/>
    <w:rsid w:val="00F72C63"/>
    <w:rsid w:val="00F735DE"/>
    <w:rsid w:val="00FB1163"/>
    <w:rsid w:val="00FB3443"/>
    <w:rsid w:val="00FE1E3C"/>
    <w:rsid w:val="00FE36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C491"/>
  <w15:chartTrackingRefBased/>
  <w15:docId w15:val="{0CDA4B33-4878-4840-A7C7-31CE67F8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2D4"/>
    <w:pPr>
      <w:bidi/>
      <w:spacing w:line="256" w:lineRule="auto"/>
    </w:pPr>
  </w:style>
  <w:style w:type="paragraph" w:styleId="1">
    <w:name w:val="heading 1"/>
    <w:basedOn w:val="a"/>
    <w:next w:val="a"/>
    <w:link w:val="1Char"/>
    <w:uiPriority w:val="9"/>
    <w:qFormat/>
    <w:rsid w:val="0000586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0586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05867"/>
    <w:pPr>
      <w:keepNext/>
      <w:keepLines/>
      <w:spacing w:before="160" w:after="80" w:line="259" w:lineRule="auto"/>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05867"/>
    <w:pPr>
      <w:keepNext/>
      <w:keepLines/>
      <w:spacing w:before="80" w:after="40" w:line="259" w:lineRule="auto"/>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05867"/>
    <w:pPr>
      <w:keepNext/>
      <w:keepLines/>
      <w:spacing w:before="80" w:after="40" w:line="259" w:lineRule="auto"/>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05867"/>
    <w:pPr>
      <w:keepNext/>
      <w:keepLines/>
      <w:spacing w:before="40" w:after="0" w:line="259"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05867"/>
    <w:pPr>
      <w:keepNext/>
      <w:keepLines/>
      <w:spacing w:before="40" w:after="0" w:line="259"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05867"/>
    <w:pPr>
      <w:keepNext/>
      <w:keepLines/>
      <w:spacing w:after="0" w:line="259"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05867"/>
    <w:pPr>
      <w:keepNext/>
      <w:keepLines/>
      <w:spacing w:after="0" w:line="259"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05867"/>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05867"/>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05867"/>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05867"/>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05867"/>
    <w:rPr>
      <w:rFonts w:eastAsiaTheme="majorEastAsia" w:cstheme="majorBidi"/>
      <w:color w:val="2F5496" w:themeColor="accent1" w:themeShade="BF"/>
    </w:rPr>
  </w:style>
  <w:style w:type="character" w:customStyle="1" w:styleId="6Char">
    <w:name w:val="عنوان 6 Char"/>
    <w:basedOn w:val="a0"/>
    <w:link w:val="6"/>
    <w:uiPriority w:val="9"/>
    <w:semiHidden/>
    <w:rsid w:val="00005867"/>
    <w:rPr>
      <w:rFonts w:eastAsiaTheme="majorEastAsia" w:cstheme="majorBidi"/>
      <w:i/>
      <w:iCs/>
      <w:color w:val="595959" w:themeColor="text1" w:themeTint="A6"/>
    </w:rPr>
  </w:style>
  <w:style w:type="character" w:customStyle="1" w:styleId="7Char">
    <w:name w:val="عنوان 7 Char"/>
    <w:basedOn w:val="a0"/>
    <w:link w:val="7"/>
    <w:uiPriority w:val="9"/>
    <w:semiHidden/>
    <w:rsid w:val="00005867"/>
    <w:rPr>
      <w:rFonts w:eastAsiaTheme="majorEastAsia" w:cstheme="majorBidi"/>
      <w:color w:val="595959" w:themeColor="text1" w:themeTint="A6"/>
    </w:rPr>
  </w:style>
  <w:style w:type="character" w:customStyle="1" w:styleId="8Char">
    <w:name w:val="عنوان 8 Char"/>
    <w:basedOn w:val="a0"/>
    <w:link w:val="8"/>
    <w:uiPriority w:val="9"/>
    <w:semiHidden/>
    <w:rsid w:val="00005867"/>
    <w:rPr>
      <w:rFonts w:eastAsiaTheme="majorEastAsia" w:cstheme="majorBidi"/>
      <w:i/>
      <w:iCs/>
      <w:color w:val="272727" w:themeColor="text1" w:themeTint="D8"/>
    </w:rPr>
  </w:style>
  <w:style w:type="character" w:customStyle="1" w:styleId="9Char">
    <w:name w:val="عنوان 9 Char"/>
    <w:basedOn w:val="a0"/>
    <w:link w:val="9"/>
    <w:uiPriority w:val="9"/>
    <w:semiHidden/>
    <w:rsid w:val="00005867"/>
    <w:rPr>
      <w:rFonts w:eastAsiaTheme="majorEastAsia" w:cstheme="majorBidi"/>
      <w:color w:val="272727" w:themeColor="text1" w:themeTint="D8"/>
    </w:rPr>
  </w:style>
  <w:style w:type="paragraph" w:styleId="a3">
    <w:name w:val="Title"/>
    <w:basedOn w:val="a"/>
    <w:next w:val="a"/>
    <w:link w:val="Char"/>
    <w:uiPriority w:val="10"/>
    <w:qFormat/>
    <w:rsid w:val="00005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0586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05867"/>
    <w:pPr>
      <w:numPr>
        <w:ilvl w:val="1"/>
      </w:numPr>
      <w:spacing w:line="259" w:lineRule="auto"/>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0586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05867"/>
    <w:pPr>
      <w:spacing w:before="160" w:line="259" w:lineRule="auto"/>
      <w:jc w:val="center"/>
    </w:pPr>
    <w:rPr>
      <w:i/>
      <w:iCs/>
      <w:color w:val="404040" w:themeColor="text1" w:themeTint="BF"/>
    </w:rPr>
  </w:style>
  <w:style w:type="character" w:customStyle="1" w:styleId="Char1">
    <w:name w:val="اقتباس Char"/>
    <w:basedOn w:val="a0"/>
    <w:link w:val="a5"/>
    <w:uiPriority w:val="29"/>
    <w:rsid w:val="00005867"/>
    <w:rPr>
      <w:i/>
      <w:iCs/>
      <w:color w:val="404040" w:themeColor="text1" w:themeTint="BF"/>
    </w:rPr>
  </w:style>
  <w:style w:type="paragraph" w:styleId="a6">
    <w:name w:val="List Paragraph"/>
    <w:basedOn w:val="a"/>
    <w:uiPriority w:val="34"/>
    <w:qFormat/>
    <w:rsid w:val="00005867"/>
    <w:pPr>
      <w:spacing w:line="259" w:lineRule="auto"/>
      <w:ind w:left="720"/>
      <w:contextualSpacing/>
    </w:pPr>
  </w:style>
  <w:style w:type="character" w:styleId="a7">
    <w:name w:val="Intense Emphasis"/>
    <w:basedOn w:val="a0"/>
    <w:uiPriority w:val="21"/>
    <w:qFormat/>
    <w:rsid w:val="00005867"/>
    <w:rPr>
      <w:i/>
      <w:iCs/>
      <w:color w:val="2F5496" w:themeColor="accent1" w:themeShade="BF"/>
    </w:rPr>
  </w:style>
  <w:style w:type="paragraph" w:styleId="a8">
    <w:name w:val="Intense Quote"/>
    <w:basedOn w:val="a"/>
    <w:next w:val="a"/>
    <w:link w:val="Char2"/>
    <w:uiPriority w:val="30"/>
    <w:qFormat/>
    <w:rsid w:val="00005867"/>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har2">
    <w:name w:val="اقتباس مكثف Char"/>
    <w:basedOn w:val="a0"/>
    <w:link w:val="a8"/>
    <w:uiPriority w:val="30"/>
    <w:rsid w:val="00005867"/>
    <w:rPr>
      <w:i/>
      <w:iCs/>
      <w:color w:val="2F5496" w:themeColor="accent1" w:themeShade="BF"/>
    </w:rPr>
  </w:style>
  <w:style w:type="character" w:styleId="a9">
    <w:name w:val="Intense Reference"/>
    <w:basedOn w:val="a0"/>
    <w:uiPriority w:val="32"/>
    <w:qFormat/>
    <w:rsid w:val="00005867"/>
    <w:rPr>
      <w:b/>
      <w:bCs/>
      <w:smallCaps/>
      <w:color w:val="2F5496" w:themeColor="accent1" w:themeShade="BF"/>
      <w:spacing w:val="5"/>
    </w:rPr>
  </w:style>
  <w:style w:type="paragraph" w:styleId="aa">
    <w:name w:val="footnote text"/>
    <w:basedOn w:val="a"/>
    <w:link w:val="Char3"/>
    <w:uiPriority w:val="99"/>
    <w:semiHidden/>
    <w:unhideWhenUsed/>
    <w:rsid w:val="00423B54"/>
    <w:pPr>
      <w:spacing w:after="0" w:line="240" w:lineRule="auto"/>
    </w:pPr>
    <w:rPr>
      <w:rFonts w:ascii="Times New Roman" w:eastAsia="Times New Roman" w:hAnsi="Times New Roman" w:cs="Times New Roman"/>
      <w:kern w:val="0"/>
      <w:sz w:val="20"/>
      <w:szCs w:val="20"/>
      <w14:ligatures w14:val="none"/>
    </w:rPr>
  </w:style>
  <w:style w:type="character" w:customStyle="1" w:styleId="Char3">
    <w:name w:val="نص حاشية سفلية Char"/>
    <w:basedOn w:val="a0"/>
    <w:link w:val="aa"/>
    <w:uiPriority w:val="99"/>
    <w:semiHidden/>
    <w:rsid w:val="00423B54"/>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423B54"/>
    <w:rPr>
      <w:vertAlign w:val="superscript"/>
    </w:rPr>
  </w:style>
  <w:style w:type="paragraph" w:styleId="ac">
    <w:name w:val="header"/>
    <w:basedOn w:val="a"/>
    <w:link w:val="Char4"/>
    <w:uiPriority w:val="99"/>
    <w:unhideWhenUsed/>
    <w:rsid w:val="00AF3C16"/>
    <w:pPr>
      <w:tabs>
        <w:tab w:val="center" w:pos="4153"/>
        <w:tab w:val="right" w:pos="8306"/>
      </w:tabs>
      <w:spacing w:after="0" w:line="240" w:lineRule="auto"/>
    </w:pPr>
  </w:style>
  <w:style w:type="character" w:customStyle="1" w:styleId="Char4">
    <w:name w:val="رأس الصفحة Char"/>
    <w:basedOn w:val="a0"/>
    <w:link w:val="ac"/>
    <w:uiPriority w:val="99"/>
    <w:rsid w:val="00AF3C16"/>
  </w:style>
  <w:style w:type="paragraph" w:styleId="ad">
    <w:name w:val="footer"/>
    <w:basedOn w:val="a"/>
    <w:link w:val="Char5"/>
    <w:uiPriority w:val="99"/>
    <w:unhideWhenUsed/>
    <w:rsid w:val="00AF3C16"/>
    <w:pPr>
      <w:tabs>
        <w:tab w:val="center" w:pos="4153"/>
        <w:tab w:val="right" w:pos="8306"/>
      </w:tabs>
      <w:spacing w:after="0" w:line="240" w:lineRule="auto"/>
    </w:pPr>
  </w:style>
  <w:style w:type="character" w:customStyle="1" w:styleId="Char5">
    <w:name w:val="تذييل الصفحة Char"/>
    <w:basedOn w:val="a0"/>
    <w:link w:val="ad"/>
    <w:uiPriority w:val="99"/>
    <w:rsid w:val="00AF3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1471</TotalTime>
  <Pages>4</Pages>
  <Words>1405</Words>
  <Characters>8010</Characters>
  <Application>Microsoft Office Word</Application>
  <DocSecurity>0</DocSecurity>
  <Lines>66</Lines>
  <Paragraphs>18</Paragraphs>
  <ScaleCrop>false</ScaleCrop>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235</cp:revision>
  <dcterms:created xsi:type="dcterms:W3CDTF">2025-07-15T07:39:00Z</dcterms:created>
  <dcterms:modified xsi:type="dcterms:W3CDTF">2025-07-17T08:50:00Z</dcterms:modified>
</cp:coreProperties>
</file>