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21BED80" w14:textId="77777777" w:rsidR="003A27BD" w:rsidRDefault="003A27BD" w:rsidP="003A27BD">
      <w:pPr>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خطورة إنكار البعث</w:t>
      </w:r>
    </w:p>
    <w:p w14:paraId="64733797" w14:textId="77777777" w:rsidR="003A27BD" w:rsidRDefault="003A27BD" w:rsidP="003A27BD">
      <w:pPr>
        <w:bidi w:val="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د. محمود بن أحمد الدوسري</w:t>
      </w:r>
    </w:p>
    <w:p w14:paraId="332891DE" w14:textId="77777777" w:rsidR="003A27BD" w:rsidRDefault="003A27BD" w:rsidP="003A27BD">
      <w:pPr>
        <w:ind w:firstLine="720"/>
        <w:rPr>
          <w:rFonts w:ascii="Simplified Arabic" w:hAnsi="Simplified Arabic" w:cs="Simplified Arabic"/>
          <w:sz w:val="32"/>
          <w:szCs w:val="32"/>
        </w:rPr>
      </w:pPr>
      <w:r>
        <w:rPr>
          <w:rFonts w:ascii="Simplified Arabic" w:hAnsi="Simplified Arabic" w:cs="Simplified Arabic"/>
          <w:sz w:val="32"/>
          <w:szCs w:val="32"/>
          <w:rtl/>
        </w:rPr>
        <w:t xml:space="preserve">إِنَّ ‌الْحَمْدَ ‌لِلَّهِ ‌نَحْمَدُهُ وَنَسْتَعِينُهُ، مَنْ يَهْدِهِ اللَّهُ فَلَا مُضِلَّ لَهُ، وَمَنْ يُضْلِلِ اللَّهُ فَلَا هَادِيَ لَهُ، وَأَشْهَدُ أَنْ لَا إِلَهَ إِلَّا اللَّهُ وَحْدَهُ لَا شَرِيكَ لَهُ، وَأَشْهَدُ أَنَّ مُحَمَّدًا عَبْدُهُ وَرَسُولُهُ، أَمَّا بَعْدُ: </w:t>
      </w:r>
      <w:r>
        <w:rPr>
          <w:rFonts w:ascii="Simplified Arabic" w:hAnsi="Simplified Arabic" w:cs="Simplified Arabic"/>
          <w:b/>
          <w:bCs/>
          <w:color w:val="00B050"/>
          <w:sz w:val="32"/>
          <w:szCs w:val="32"/>
          <w:rtl/>
        </w:rPr>
        <w:t>الْبَعْثُ لُغَةً</w:t>
      </w:r>
      <w:r>
        <w:rPr>
          <w:rFonts w:ascii="Simplified Arabic" w:hAnsi="Simplified Arabic" w:cs="Simplified Arabic"/>
          <w:sz w:val="32"/>
          <w:szCs w:val="32"/>
          <w:rtl/>
        </w:rPr>
        <w:t>: الْإِرْسَالُ وَالنَّشْرُ</w:t>
      </w:r>
      <w:r>
        <w:rPr>
          <w:rStyle w:val="ac"/>
          <w:rFonts w:ascii="Simplified Arabic" w:eastAsiaTheme="majorEastAsia" w:hAnsi="Simplified Arabic" w:cs="Simplified Arabic"/>
          <w:sz w:val="32"/>
          <w:szCs w:val="32"/>
          <w:rtl/>
        </w:rPr>
        <w:t>(</w:t>
      </w:r>
      <w:r>
        <w:rPr>
          <w:rStyle w:val="ac"/>
          <w:rFonts w:ascii="Simplified Arabic" w:eastAsiaTheme="majorEastAsia" w:hAnsi="Simplified Arabic" w:cs="Simplified Arabic"/>
          <w:sz w:val="32"/>
          <w:szCs w:val="32"/>
          <w:rtl/>
        </w:rPr>
        <w:footnoteReference w:id="1"/>
      </w:r>
      <w:r>
        <w:rPr>
          <w:rStyle w:val="ac"/>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r>
        <w:rPr>
          <w:rFonts w:ascii="Simplified Arabic" w:hAnsi="Simplified Arabic" w:cs="Simplified Arabic"/>
          <w:b/>
          <w:bCs/>
          <w:color w:val="00B050"/>
          <w:sz w:val="32"/>
          <w:szCs w:val="32"/>
          <w:rtl/>
        </w:rPr>
        <w:t>وَشَرْعًا</w:t>
      </w:r>
      <w:r>
        <w:rPr>
          <w:rFonts w:ascii="Simplified Arabic" w:hAnsi="Simplified Arabic" w:cs="Simplified Arabic"/>
          <w:sz w:val="32"/>
          <w:szCs w:val="32"/>
          <w:rtl/>
        </w:rPr>
        <w:t>: إِحْيَاءُ الْأَمْوَاتِ يَوْمَ الْقِيَامَةِ</w:t>
      </w:r>
      <w:r>
        <w:rPr>
          <w:rStyle w:val="ac"/>
          <w:rFonts w:ascii="Simplified Arabic" w:eastAsiaTheme="majorEastAsia" w:hAnsi="Simplified Arabic" w:cs="Simplified Arabic"/>
          <w:sz w:val="32"/>
          <w:szCs w:val="32"/>
          <w:rtl/>
        </w:rPr>
        <w:t>(</w:t>
      </w:r>
      <w:r>
        <w:rPr>
          <w:rStyle w:val="ac"/>
          <w:rFonts w:ascii="Simplified Arabic" w:eastAsiaTheme="majorEastAsia" w:hAnsi="Simplified Arabic" w:cs="Simplified Arabic"/>
          <w:sz w:val="32"/>
          <w:szCs w:val="32"/>
          <w:rtl/>
        </w:rPr>
        <w:footnoteReference w:id="2"/>
      </w:r>
      <w:r>
        <w:rPr>
          <w:rStyle w:val="ac"/>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3670CEB6" w14:textId="77777777" w:rsidR="003A27BD" w:rsidRDefault="003A27BD" w:rsidP="003A27BD">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وَلِأَهَمِّيَّةِ الْبَعْثِ بَعْدَ الْمَوْتِ جَاءَ إِثْبَاتُهُ فِي الْكِتَابِ وَالسُّنَّةِ بِطُرُقٍ كَثِيرَةٍ</w:t>
      </w:r>
      <w:r>
        <w:rPr>
          <w:rStyle w:val="ac"/>
          <w:rFonts w:ascii="Simplified Arabic" w:eastAsiaTheme="majorEastAsia" w:hAnsi="Simplified Arabic" w:cs="Simplified Arabic"/>
          <w:sz w:val="32"/>
          <w:szCs w:val="32"/>
          <w:rtl/>
        </w:rPr>
        <w:t>(</w:t>
      </w:r>
      <w:r>
        <w:rPr>
          <w:rStyle w:val="ac"/>
          <w:rFonts w:ascii="Simplified Arabic" w:eastAsiaTheme="majorEastAsia" w:hAnsi="Simplified Arabic" w:cs="Simplified Arabic"/>
          <w:sz w:val="32"/>
          <w:szCs w:val="32"/>
          <w:rtl/>
        </w:rPr>
        <w:footnoteReference w:id="3"/>
      </w:r>
      <w:r>
        <w:rPr>
          <w:rStyle w:val="ac"/>
          <w:rFonts w:ascii="Simplified Arabic" w:eastAsiaTheme="majorEastAsia" w:hAnsi="Simplified Arabic" w:cs="Simplified Arabic"/>
          <w:sz w:val="32"/>
          <w:szCs w:val="32"/>
          <w:rtl/>
        </w:rPr>
        <w:t>)</w:t>
      </w:r>
      <w:r>
        <w:rPr>
          <w:rFonts w:ascii="Simplified Arabic" w:hAnsi="Simplified Arabic" w:cs="Simplified Arabic"/>
          <w:sz w:val="32"/>
          <w:szCs w:val="32"/>
          <w:rtl/>
        </w:rPr>
        <w:t>؛ مِنْهَا:</w:t>
      </w:r>
    </w:p>
    <w:p w14:paraId="20B6E686" w14:textId="77777777" w:rsidR="003A27BD" w:rsidRDefault="003A27BD" w:rsidP="003A27B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التَّصْرِيحُ</w:t>
      </w:r>
      <w:r>
        <w:rPr>
          <w:rFonts w:ascii="Simplified Arabic" w:hAnsi="Simplified Arabic" w:cs="Simplified Arabic"/>
          <w:sz w:val="32"/>
          <w:szCs w:val="32"/>
          <w:rtl/>
        </w:rPr>
        <w:t>: قَالَ تَعَالَى: {</w:t>
      </w:r>
      <w:r>
        <w:rPr>
          <w:rFonts w:cs="Simplified Arabic"/>
          <w:b/>
          <w:bCs/>
          <w:color w:val="00B050"/>
          <w:sz w:val="32"/>
          <w:szCs w:val="32"/>
          <w:rtl/>
        </w:rPr>
        <w:t>قُلْ بَلَى وَرَبِّي لَتُبْعَثُنَّ</w:t>
      </w:r>
      <w:r>
        <w:rPr>
          <w:rFonts w:ascii="Simplified Arabic" w:hAnsi="Simplified Arabic" w:cs="Simplified Arabic"/>
          <w:sz w:val="32"/>
          <w:szCs w:val="32"/>
          <w:rtl/>
        </w:rPr>
        <w:t>} [التَّغَابُنِ: 7]؛ {</w:t>
      </w:r>
      <w:r>
        <w:rPr>
          <w:rFonts w:cs="Simplified Arabic"/>
          <w:b/>
          <w:bCs/>
          <w:color w:val="00B050"/>
          <w:sz w:val="32"/>
          <w:szCs w:val="32"/>
          <w:rtl/>
        </w:rPr>
        <w:t>وَالْمَوْتَى يَبْعَثُهُمُ اللَّهُ</w:t>
      </w:r>
      <w:r>
        <w:rPr>
          <w:rFonts w:ascii="Simplified Arabic" w:hAnsi="Simplified Arabic" w:cs="Simplified Arabic"/>
          <w:sz w:val="32"/>
          <w:szCs w:val="32"/>
          <w:rtl/>
        </w:rPr>
        <w:t>}؛ [الْأَنْعَامِ: 36]؛ {</w:t>
      </w:r>
      <w:r>
        <w:rPr>
          <w:rFonts w:cs="Simplified Arabic"/>
          <w:b/>
          <w:bCs/>
          <w:color w:val="00B050"/>
          <w:sz w:val="32"/>
          <w:szCs w:val="32"/>
          <w:rtl/>
        </w:rPr>
        <w:t>مِنْهَا خَلَقْنَاكُمْ وَفِيهَا نُعِيدُكُمْ وَمِنْهَا نُخْرِجُكُمْ تَارَةً أُخْرَى</w:t>
      </w:r>
      <w:r>
        <w:rPr>
          <w:rFonts w:ascii="Simplified Arabic" w:hAnsi="Simplified Arabic" w:cs="Simplified Arabic"/>
          <w:sz w:val="32"/>
          <w:szCs w:val="32"/>
          <w:rtl/>
        </w:rPr>
        <w:t>} [طه: 55].</w:t>
      </w:r>
    </w:p>
    <w:p w14:paraId="23B66452" w14:textId="77777777" w:rsidR="003A27BD" w:rsidRDefault="003A27BD" w:rsidP="003A27B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تَذْكِيرُ الْإِنْسَانِ بِنَشْأَتِهِ الْأُولَى</w:t>
      </w:r>
      <w:r>
        <w:rPr>
          <w:rFonts w:ascii="Simplified Arabic" w:hAnsi="Simplified Arabic" w:cs="Simplified Arabic"/>
          <w:sz w:val="32"/>
          <w:szCs w:val="32"/>
          <w:rtl/>
        </w:rPr>
        <w:t>: قَالَ سُبْحَانَهُ: {</w:t>
      </w:r>
      <w:r>
        <w:rPr>
          <w:rFonts w:cs="Simplified Arabic"/>
          <w:b/>
          <w:bCs/>
          <w:color w:val="00B050"/>
          <w:sz w:val="32"/>
          <w:szCs w:val="32"/>
          <w:rtl/>
        </w:rPr>
        <w:t>فَلْيَنْظُرِ الْإِنْسَانُ مِمَّ خُلِقَ * خُلِقَ مِنْ مَاءٍ دَافِقٍ * يَخْرُجُ مِنْ بَيْنِ الصُّلْبِ وَالتَّرَائِبِ * إِنَّهُ عَلَى رَجْعِهِ لَقَادِرٌ</w:t>
      </w:r>
      <w:r>
        <w:rPr>
          <w:rFonts w:ascii="Simplified Arabic" w:hAnsi="Simplified Arabic" w:cs="Simplified Arabic"/>
          <w:sz w:val="32"/>
          <w:szCs w:val="32"/>
          <w:rtl/>
        </w:rPr>
        <w:t xml:space="preserve">} [الطَّارِقِ: 5-8]. </w:t>
      </w:r>
    </w:p>
    <w:p w14:paraId="273355C3" w14:textId="77777777" w:rsidR="003A27BD" w:rsidRDefault="003A27BD" w:rsidP="003A27B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الِاسْتِدْلَالُ بِإِنْبَاتِ النَّبَاتِ عَلَى إِحْيَاءِ الْمَوْتَى</w:t>
      </w:r>
      <w:r>
        <w:rPr>
          <w:rFonts w:ascii="Simplified Arabic" w:hAnsi="Simplified Arabic" w:cs="Simplified Arabic"/>
          <w:sz w:val="32"/>
          <w:szCs w:val="32"/>
          <w:rtl/>
        </w:rPr>
        <w:t>: قَالَ تَعَالَى: {</w:t>
      </w:r>
      <w:r>
        <w:rPr>
          <w:rFonts w:cs="Simplified Arabic"/>
          <w:b/>
          <w:bCs/>
          <w:color w:val="00B050"/>
          <w:sz w:val="32"/>
          <w:szCs w:val="32"/>
          <w:rtl/>
        </w:rPr>
        <w:t>فَانْظُرْ إِلَى آثَارِ رَحْمَةِ اللَّهِ كَيْفَ يُحْيِي الْأَرْضَ بَعْدَ مَوْتِهَا إِنَّ ذَلِكَ لَمُحْيِي الْمَوْتَى وَهُوَ عَلَى كُلِّ شَيْءٍ قَدِيرٌ</w:t>
      </w:r>
      <w:r>
        <w:rPr>
          <w:rFonts w:ascii="Simplified Arabic" w:hAnsi="Simplified Arabic" w:cs="Simplified Arabic"/>
          <w:sz w:val="32"/>
          <w:szCs w:val="32"/>
          <w:rtl/>
        </w:rPr>
        <w:t>} [الرُّومِ: 50].</w:t>
      </w:r>
    </w:p>
    <w:p w14:paraId="776DE79D" w14:textId="77777777" w:rsidR="003A27BD" w:rsidRDefault="003A27BD" w:rsidP="003A27B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التَّأَمُّلُ فِي خَلْقِ السَّمَوَاتِ وَالْأَرْضِ</w:t>
      </w:r>
      <w:r>
        <w:rPr>
          <w:rFonts w:ascii="Simplified Arabic" w:hAnsi="Simplified Arabic" w:cs="Simplified Arabic"/>
          <w:sz w:val="32"/>
          <w:szCs w:val="32"/>
          <w:rtl/>
        </w:rPr>
        <w:t>: قَالَ تَعَالَى: {</w:t>
      </w:r>
      <w:r>
        <w:rPr>
          <w:rFonts w:cs="Simplified Arabic"/>
          <w:b/>
          <w:bCs/>
          <w:color w:val="00B050"/>
          <w:sz w:val="32"/>
          <w:szCs w:val="32"/>
          <w:rtl/>
        </w:rPr>
        <w:t>أَوَلَمْ يَرَوْا أَنَّ اللَّهَ الَّذِي خَلَقَ السَّمَاوَاتِ وَالْأَرْضَ وَلَمْ يَعْيَ بِخَلْقِهِنَّ بِقَادِرٍ عَلَى أَنْ يُحْيِيَ الْمَوْتَى بَلَى إِنَّهُ عَلَى كُلِّ شَيْءٍ قَدِيرٌ</w:t>
      </w:r>
      <w:r>
        <w:rPr>
          <w:rFonts w:ascii="Simplified Arabic" w:hAnsi="Simplified Arabic" w:cs="Simplified Arabic"/>
          <w:sz w:val="32"/>
          <w:szCs w:val="32"/>
          <w:rtl/>
        </w:rPr>
        <w:t xml:space="preserve">} [الْأَحْقَافِ: 33]. </w:t>
      </w:r>
    </w:p>
    <w:p w14:paraId="4E5B60B4" w14:textId="77777777" w:rsidR="003A27BD" w:rsidRDefault="003A27BD" w:rsidP="003A27B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 تَنْزِيهُ اللَّهِ تَعَالَى عَنِ الْعَبَثِ</w:t>
      </w:r>
      <w:r>
        <w:rPr>
          <w:rFonts w:ascii="Simplified Arabic" w:hAnsi="Simplified Arabic" w:cs="Simplified Arabic"/>
          <w:sz w:val="32"/>
          <w:szCs w:val="32"/>
          <w:rtl/>
        </w:rPr>
        <w:t>: قَالَ تَعَالَى: {</w:t>
      </w:r>
      <w:r>
        <w:rPr>
          <w:rFonts w:cs="Simplified Arabic"/>
          <w:b/>
          <w:bCs/>
          <w:color w:val="00B050"/>
          <w:sz w:val="32"/>
          <w:szCs w:val="32"/>
          <w:rtl/>
        </w:rPr>
        <w:t>أَفَحَسِبْتُمْ أَنَّمَا خَلَقْنَاكُمْ عَبَثًا وَأَنَّكُمْ إِلَيْنَا لَا تُرْجَعُونَ</w:t>
      </w:r>
      <w:r>
        <w:rPr>
          <w:rFonts w:ascii="Simplified Arabic" w:hAnsi="Simplified Arabic" w:cs="Simplified Arabic"/>
          <w:sz w:val="32"/>
          <w:szCs w:val="32"/>
          <w:rtl/>
        </w:rPr>
        <w:t xml:space="preserve">} [الْمُؤْمِنُونَ: 115]. </w:t>
      </w:r>
    </w:p>
    <w:p w14:paraId="2299BE2C" w14:textId="77777777" w:rsidR="003A27BD" w:rsidRDefault="003A27BD" w:rsidP="003A27B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6- الْقَصَصُ الْقُرْآنِيُّ</w:t>
      </w:r>
      <w:r>
        <w:rPr>
          <w:rFonts w:ascii="Simplified Arabic" w:hAnsi="Simplified Arabic" w:cs="Simplified Arabic"/>
          <w:sz w:val="32"/>
          <w:szCs w:val="32"/>
          <w:rtl/>
        </w:rPr>
        <w:t xml:space="preserve">: الَّذِي يَدُلُّ عَلَى الْبَعْثِ؛ كَقِصَّةِ الَّذِي مَرَّ عَلَى قَرْيَةٍ وَهِيَ خَاوِيَةٌ عَلَى عُرُوشِهَا، فَأَمَاتَهُ اللَّهُ مِائَةَ عَامٍ، ثُمَّ بَعَثَهُ. وَقِصَّةِ قَتِيلِ بَنِي إِسْرَائِيلَ. وَقِصَّةِ </w:t>
      </w:r>
      <w:r>
        <w:rPr>
          <w:rFonts w:ascii="Simplified Arabic" w:hAnsi="Simplified Arabic" w:cs="Simplified Arabic"/>
          <w:sz w:val="32"/>
          <w:szCs w:val="32"/>
          <w:rtl/>
        </w:rPr>
        <w:lastRenderedPageBreak/>
        <w:t>الَّذِينَ أُخْرِجُوا مِنْ دِيَارِهِمْ وَهُمْ أُلُوفٌ حَذَرَ الْمَوْتِ. وَقِصَّةِ إِبْرَاهِيمَ عَلَيْهِ السَّلَامُ وَالطُّيُورِ الْأَرْبَعَةِ. وَقِصَّةِ أَصْحَابِ الْكَهْفِ. وَغَيْرِهَا.</w:t>
      </w:r>
    </w:p>
    <w:p w14:paraId="7F215D38" w14:textId="77777777" w:rsidR="003A27BD" w:rsidRDefault="003A27BD" w:rsidP="003A27BD">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عِبَادَ اللَّهِ: </w:t>
      </w:r>
      <w:r>
        <w:rPr>
          <w:rFonts w:ascii="Simplified Arabic" w:hAnsi="Simplified Arabic" w:cs="Simplified Arabic"/>
          <w:b/>
          <w:bCs/>
          <w:color w:val="C00000"/>
          <w:sz w:val="32"/>
          <w:szCs w:val="32"/>
          <w:rtl/>
        </w:rPr>
        <w:t>وَقَدْ أَقْسَمَ اللَّهُ تَعَالَى فِي مَوَاضِعَ كَثِيرَةٍ عَلَى وُقُوعِ الْبَعْثِ</w:t>
      </w:r>
      <w:r>
        <w:rPr>
          <w:rFonts w:ascii="Simplified Arabic" w:hAnsi="Simplified Arabic" w:cs="Simplified Arabic"/>
          <w:sz w:val="32"/>
          <w:szCs w:val="32"/>
          <w:rtl/>
        </w:rPr>
        <w:t>؛ كَقَوْلِهِ سُبْحَانَهُ: {</w:t>
      </w:r>
      <w:r>
        <w:rPr>
          <w:rFonts w:cs="Simplified Arabic"/>
          <w:b/>
          <w:bCs/>
          <w:color w:val="00B050"/>
          <w:sz w:val="32"/>
          <w:szCs w:val="32"/>
          <w:rtl/>
        </w:rPr>
        <w:t>اللَّهُ لَا إِلَهَ إِلَّا هُوَ لَيَجْمَعَنَّكُمْ إِلَى يَوْمِ الْقِيَامَةِ لَا رَيْبَ فِيهِ</w:t>
      </w:r>
      <w:r>
        <w:rPr>
          <w:rFonts w:ascii="Simplified Arabic" w:hAnsi="Simplified Arabic" w:cs="Simplified Arabic"/>
          <w:sz w:val="32"/>
          <w:szCs w:val="32"/>
          <w:rtl/>
        </w:rPr>
        <w:t>} [النِّسَاءِ: 87].</w:t>
      </w:r>
    </w:p>
    <w:p w14:paraId="3E02393C" w14:textId="77777777" w:rsidR="003A27BD" w:rsidRDefault="003A27BD" w:rsidP="003A27B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وَأَمَرَ اللَّهُ رَسُولَهُ صَلَّى اللَّهُ عَلَيْهِ وَسَلَّمَ أَنْ يُقْسِمَ بِرَبِّهِ عَلَى وُقُوعِ الْمَعَادِ – فِي ثَلَاثَةِ مَوَاضِعَ</w:t>
      </w:r>
      <w:r>
        <w:rPr>
          <w:rStyle w:val="ac"/>
          <w:rFonts w:ascii="Simplified Arabic" w:eastAsiaTheme="majorEastAsia" w:hAnsi="Simplified Arabic" w:cs="Simplified Arabic"/>
          <w:sz w:val="32"/>
          <w:szCs w:val="32"/>
          <w:rtl/>
        </w:rPr>
        <w:t>(</w:t>
      </w:r>
      <w:r>
        <w:rPr>
          <w:rStyle w:val="ac"/>
          <w:rFonts w:ascii="Simplified Arabic" w:eastAsiaTheme="majorEastAsia" w:hAnsi="Simplified Arabic" w:cs="Simplified Arabic"/>
          <w:sz w:val="32"/>
          <w:szCs w:val="32"/>
          <w:rtl/>
        </w:rPr>
        <w:footnoteReference w:id="4"/>
      </w:r>
      <w:r>
        <w:rPr>
          <w:rStyle w:val="ac"/>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وَهِيَ: </w:t>
      </w:r>
      <w:r>
        <w:rPr>
          <w:rFonts w:ascii="Simplified Arabic" w:hAnsi="Simplified Arabic" w:cs="Simplified Arabic"/>
          <w:b/>
          <w:bCs/>
          <w:color w:val="0070C0"/>
          <w:sz w:val="32"/>
          <w:szCs w:val="32"/>
          <w:rtl/>
        </w:rPr>
        <w:t>أ-</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قَوْلُهُ تَعَالَى: {</w:t>
      </w:r>
      <w:r>
        <w:rPr>
          <w:rFonts w:cs="Simplified Arabic"/>
          <w:b/>
          <w:bCs/>
          <w:color w:val="00B050"/>
          <w:sz w:val="32"/>
          <w:szCs w:val="32"/>
          <w:rtl/>
        </w:rPr>
        <w:t>وَيَسْتَنْبِئُونَكَ أَحَقٌّ هُوَ قُلْ إِي وَرَبِّي إِنَّهُ لَحَقٌّ وَمَا أَنْتُمْ بِمُعْجِزِينَ</w:t>
      </w:r>
      <w:r>
        <w:rPr>
          <w:rFonts w:ascii="Simplified Arabic" w:hAnsi="Simplified Arabic" w:cs="Simplified Arabic"/>
          <w:sz w:val="32"/>
          <w:szCs w:val="32"/>
          <w:rtl/>
        </w:rPr>
        <w:t xml:space="preserve">} [يُونُسَ: 53]. </w:t>
      </w:r>
      <w:r>
        <w:rPr>
          <w:rFonts w:ascii="Simplified Arabic" w:hAnsi="Simplified Arabic" w:cs="Simplified Arabic"/>
          <w:b/>
          <w:bCs/>
          <w:color w:val="0070C0"/>
          <w:sz w:val="32"/>
          <w:szCs w:val="32"/>
          <w:rtl/>
        </w:rPr>
        <w:t>ب-</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قَوْلُهُ تَعَالَى: {</w:t>
      </w:r>
      <w:r>
        <w:rPr>
          <w:rFonts w:cs="Simplified Arabic"/>
          <w:b/>
          <w:bCs/>
          <w:color w:val="00B050"/>
          <w:sz w:val="32"/>
          <w:szCs w:val="32"/>
          <w:rtl/>
        </w:rPr>
        <w:t>وَقَالَ الَّذِينَ كَفَرُوا لَا تَأْتِينَا السَّاعَةُ قُلْ بَلَى وَرَبِّي لَتَأْتِيَنَّكُمْ</w:t>
      </w:r>
      <w:r>
        <w:rPr>
          <w:rFonts w:ascii="Simplified Arabic" w:hAnsi="Simplified Arabic" w:cs="Simplified Arabic"/>
          <w:sz w:val="32"/>
          <w:szCs w:val="32"/>
          <w:rtl/>
        </w:rPr>
        <w:t xml:space="preserve">} [سَبَأٍ: 3]. </w:t>
      </w:r>
      <w:r>
        <w:rPr>
          <w:rFonts w:ascii="Simplified Arabic" w:hAnsi="Simplified Arabic" w:cs="Simplified Arabic"/>
          <w:b/>
          <w:bCs/>
          <w:color w:val="0070C0"/>
          <w:sz w:val="32"/>
          <w:szCs w:val="32"/>
          <w:rtl/>
        </w:rPr>
        <w:t>ج-</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قَوْلُهُ تَعَالَى: {</w:t>
      </w:r>
      <w:r>
        <w:rPr>
          <w:rFonts w:cs="Simplified Arabic"/>
          <w:b/>
          <w:bCs/>
          <w:color w:val="00B050"/>
          <w:sz w:val="32"/>
          <w:szCs w:val="32"/>
          <w:rtl/>
        </w:rPr>
        <w:t>زَعَمَ الَّذِينَ كَفَرُوا أَنْ لَنْ يُبْعَثُوا قُلْ بَلَى وَرَبِّي لَتُبْعَثُنَّ ثُمَّ لَتُنَبَّؤُنَّ بِمَا عَمِلْتُمْ وَذَلِكَ عَلَى اللَّهِ يَسِيرٌ</w:t>
      </w:r>
      <w:r>
        <w:rPr>
          <w:rFonts w:ascii="Simplified Arabic" w:hAnsi="Simplified Arabic" w:cs="Simplified Arabic"/>
          <w:sz w:val="32"/>
          <w:szCs w:val="32"/>
          <w:rtl/>
        </w:rPr>
        <w:t>} [التَّغَابُنِ: 7].</w:t>
      </w:r>
    </w:p>
    <w:p w14:paraId="765A916E" w14:textId="77777777" w:rsidR="003A27BD" w:rsidRDefault="003A27BD" w:rsidP="003A27BD">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قَالَ ابْنُ أَبِي الْعِزِّ رَحِمَهُ اللَّهُ: (الْإِيمَانُ بِالْمَعَادِ مِمَّا دَلَّ عَلَيْهِ الْكِتَابُ وَالسُّنَّةُ، وَالْعَقْلُ، وَالْفِطْرَةُ السَّلِيمَةُ. فَأَخْبَرَ اللَّهُ سُبْحَانَهُ عَنْهُ فِي كِتَابِهِ الْعَزِيزِ، وَأَقَامَ الدَّلِيلَ عَلَيْهِ، وَرَدَّ عَلَى مُنْكِرِيهِ ‌فِي ‌غَالِبِ ‌سُوَرِ ‌الْقُرْآنِ)</w:t>
      </w:r>
      <w:r>
        <w:rPr>
          <w:rStyle w:val="ac"/>
          <w:rFonts w:ascii="Simplified Arabic" w:eastAsiaTheme="majorEastAsia" w:hAnsi="Simplified Arabic" w:cs="Simplified Arabic"/>
          <w:sz w:val="32"/>
          <w:szCs w:val="32"/>
          <w:rtl/>
        </w:rPr>
        <w:t>(</w:t>
      </w:r>
      <w:r>
        <w:rPr>
          <w:rStyle w:val="ac"/>
          <w:rFonts w:ascii="Simplified Arabic" w:eastAsiaTheme="majorEastAsia" w:hAnsi="Simplified Arabic" w:cs="Simplified Arabic"/>
          <w:sz w:val="32"/>
          <w:szCs w:val="32"/>
          <w:rtl/>
        </w:rPr>
        <w:footnoteReference w:id="5"/>
      </w:r>
      <w:r>
        <w:rPr>
          <w:rStyle w:val="ac"/>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0B8A129D" w14:textId="77777777" w:rsidR="003A27BD" w:rsidRDefault="003A27BD" w:rsidP="003A27BD">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أَيُّهَا الْمُؤْمِنُونَ: إِنَّ إِنْكَارَ الْبَعْثِ بَعْدَ الْمَوْتِ يَوْمَ الْقِيَامَةِ مُنَاقِضٌ لِلْإِيمَانِ، وَهُوَ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لْخُطُورَةِ بِمَكَانٍ، </w:t>
      </w:r>
      <w:r>
        <w:rPr>
          <w:rFonts w:ascii="Simplified Arabic" w:hAnsi="Simplified Arabic" w:cs="Simplified Arabic"/>
          <w:b/>
          <w:bCs/>
          <w:color w:val="C00000"/>
          <w:sz w:val="32"/>
          <w:szCs w:val="32"/>
          <w:rtl/>
        </w:rPr>
        <w:t>وَمِنْ أَسْبَابِ جَعْلِ إِنْكَارِ الْبَعْثِ مِنْ نَوَاقِضِ الْإِيمَانِ</w:t>
      </w:r>
      <w:r>
        <w:rPr>
          <w:rStyle w:val="ac"/>
          <w:rFonts w:ascii="Simplified Arabic" w:eastAsiaTheme="majorEastAsia" w:hAnsi="Simplified Arabic" w:cs="Simplified Arabic"/>
          <w:sz w:val="32"/>
          <w:szCs w:val="32"/>
          <w:rtl/>
        </w:rPr>
        <w:t>(</w:t>
      </w:r>
      <w:r>
        <w:rPr>
          <w:rStyle w:val="ac"/>
          <w:rFonts w:ascii="Simplified Arabic" w:eastAsiaTheme="majorEastAsia" w:hAnsi="Simplified Arabic" w:cs="Simplified Arabic"/>
          <w:sz w:val="32"/>
          <w:szCs w:val="32"/>
          <w:rtl/>
        </w:rPr>
        <w:footnoteReference w:id="6"/>
      </w:r>
      <w:r>
        <w:rPr>
          <w:rStyle w:val="ac"/>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4AF8C902" w14:textId="77777777" w:rsidR="003A27BD" w:rsidRDefault="003A27BD" w:rsidP="003A27B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أَنَّ إِنْكَارَ الْبَعْثِ كُفْرٌ بِرَبِّ الْعَالَمِينَ</w:t>
      </w:r>
      <w:r>
        <w:rPr>
          <w:rFonts w:ascii="Simplified Arabic" w:hAnsi="Simplified Arabic" w:cs="Simplified Arabic"/>
          <w:sz w:val="32"/>
          <w:szCs w:val="32"/>
          <w:rtl/>
        </w:rPr>
        <w:t>: قَالَ تَعَالَى: {</w:t>
      </w:r>
      <w:r>
        <w:rPr>
          <w:rFonts w:cs="Simplified Arabic"/>
          <w:b/>
          <w:bCs/>
          <w:color w:val="00B050"/>
          <w:sz w:val="32"/>
          <w:szCs w:val="32"/>
          <w:rtl/>
        </w:rPr>
        <w:t>وَإِنْ تَعْجَبْ فَعَجَبٌ قَوْلُهُمْ أَئِذَا كُنَّا تُرَابًا أَئِنَّا لَفِي خَلْقٍ جَدِيدٍ أُوْلَئِكَ الَّذِينَ كَفَرُوا بِرَبِّهِمْ وَأُوْلَئِكَ الْأَغْلَالُ فِي أَعْنَاقِهِمْ وَأُوْلَئِكَ أَصْحَابُ النَّارِ هُمْ فِيهَا خَالِدُونَ</w:t>
      </w:r>
      <w:r>
        <w:rPr>
          <w:rFonts w:ascii="Simplified Arabic" w:hAnsi="Simplified Arabic" w:cs="Simplified Arabic"/>
          <w:sz w:val="32"/>
          <w:szCs w:val="32"/>
          <w:rtl/>
        </w:rPr>
        <w:t xml:space="preserve">} [الرَّعْدِ: 5]. </w:t>
      </w:r>
    </w:p>
    <w:p w14:paraId="45441F81" w14:textId="77777777" w:rsidR="003A27BD" w:rsidRDefault="003A27BD" w:rsidP="003A27BD">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وَلَمَّا قَالَ صَاحِبُ الْجَنَّتَيْنِ: {</w:t>
      </w:r>
      <w:r>
        <w:rPr>
          <w:rFonts w:cs="Simplified Arabic"/>
          <w:b/>
          <w:bCs/>
          <w:color w:val="00B050"/>
          <w:sz w:val="32"/>
          <w:szCs w:val="32"/>
          <w:rtl/>
        </w:rPr>
        <w:t>وَمَا أَظُنُّ السَّاعَةَ قَائِمَةً وَلَئِنْ رُدِدْتُ إِلَى رَبِّي لَأَجِدَنَّ خَيْرًا مِنْهَا مُنْقَلَبًا</w:t>
      </w:r>
      <w:r>
        <w:rPr>
          <w:rFonts w:ascii="Simplified Arabic" w:hAnsi="Simplified Arabic" w:cs="Simplified Arabic"/>
          <w:sz w:val="32"/>
          <w:szCs w:val="32"/>
          <w:rtl/>
        </w:rPr>
        <w:t>}، قَالَ لَهُ صَاحِبُهُ الْمُؤْمِنُ: {</w:t>
      </w:r>
      <w:r>
        <w:rPr>
          <w:rFonts w:cs="Simplified Arabic"/>
          <w:b/>
          <w:bCs/>
          <w:color w:val="00B050"/>
          <w:sz w:val="32"/>
          <w:szCs w:val="32"/>
          <w:rtl/>
        </w:rPr>
        <w:t>أَكَفَرْتَ بِالَّذِي خَلَقَكَ مِنْ تُرَابٍ ثُمَّ مِنْ نُطْفَةٍ ثُمَّ سَوَّاكَ رَجُلًا</w:t>
      </w:r>
      <w:r>
        <w:rPr>
          <w:rFonts w:ascii="Simplified Arabic" w:hAnsi="Simplified Arabic" w:cs="Simplified Arabic"/>
          <w:sz w:val="32"/>
          <w:szCs w:val="32"/>
          <w:rtl/>
        </w:rPr>
        <w:t xml:space="preserve">} [الْكَهْفِ: 36، 37]. </w:t>
      </w:r>
    </w:p>
    <w:p w14:paraId="6179602B" w14:textId="77777777" w:rsidR="003A27BD" w:rsidRDefault="003A27BD" w:rsidP="003A27BD">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وَقَالَ اللَّهُ سُبْحَانَهُ: {</w:t>
      </w:r>
      <w:r>
        <w:rPr>
          <w:rFonts w:cs="Simplified Arabic"/>
          <w:b/>
          <w:bCs/>
          <w:color w:val="00B050"/>
          <w:sz w:val="32"/>
          <w:szCs w:val="32"/>
          <w:rtl/>
        </w:rPr>
        <w:t>وَنَحْشُرُهُمْ يَوْمَ الْقِيَامَةِ عَلَى وَجُوهِهِمْ عُمْيًا وَبُكْمًا وَصُمًّا مَأْوَاهُمْ جَهَنَّمُ كُلَّمَا خَبَتْ زِدْنَاهُمْ سَعِيرًا * ذَلِكَ جَزَاؤُهُمْ بِأَنَّهُمْ كَفَرُوا بِآيَاتِنَا وَقَالُوا أَئِذَا كُنَّا عِظَامًا وَرُفَاتًا أَئِنَّا لَمَبْعُوثُونَ خَلْقًا جَدِيدًا</w:t>
      </w:r>
      <w:r>
        <w:rPr>
          <w:rFonts w:ascii="Simplified Arabic" w:hAnsi="Simplified Arabic" w:cs="Simplified Arabic"/>
          <w:sz w:val="32"/>
          <w:szCs w:val="32"/>
          <w:rtl/>
        </w:rPr>
        <w:t xml:space="preserve">} [الْإِسْرَاءِ: 97، 98]؛ وَقَالَ سُبْحَانَهُ: </w:t>
      </w:r>
      <w:r>
        <w:rPr>
          <w:rFonts w:ascii="Simplified Arabic" w:hAnsi="Simplified Arabic" w:cs="Simplified Arabic"/>
          <w:sz w:val="32"/>
          <w:szCs w:val="32"/>
          <w:rtl/>
        </w:rPr>
        <w:lastRenderedPageBreak/>
        <w:t>{</w:t>
      </w:r>
      <w:r>
        <w:rPr>
          <w:rFonts w:cs="Simplified Arabic"/>
          <w:b/>
          <w:bCs/>
          <w:color w:val="00B050"/>
          <w:sz w:val="32"/>
          <w:szCs w:val="32"/>
          <w:rtl/>
        </w:rPr>
        <w:t>وَقَالُوا أَئِذَا ضَلَلْنَا فِي الْأَرْضِ أَئِنَّا لَفِي خَلْقٍ جَدِيدٍ بَلْ هُمْ بِلِقَاءِ رَبِّهِمْ كَافِرُونَ</w:t>
      </w:r>
      <w:r>
        <w:rPr>
          <w:rFonts w:ascii="Simplified Arabic" w:hAnsi="Simplified Arabic" w:cs="Simplified Arabic"/>
          <w:sz w:val="32"/>
          <w:szCs w:val="32"/>
          <w:rtl/>
        </w:rPr>
        <w:t>} [السَّجْدَةِ: 10].</w:t>
      </w:r>
    </w:p>
    <w:p w14:paraId="086B3654" w14:textId="527211D3" w:rsidR="003A27BD" w:rsidRDefault="003A27BD" w:rsidP="003A27B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إِنْكَارُ الْبَعْثِ فِيهِ تَعْطِيلٌ لِأَسْمَاءِ اللَّهِ وَصِفَاتِهِ، وَمُقْتَضَاهَا</w:t>
      </w:r>
      <w:r>
        <w:rPr>
          <w:rFonts w:ascii="Simplified Arabic" w:hAnsi="Simplified Arabic" w:cs="Simplified Arabic"/>
          <w:sz w:val="32"/>
          <w:szCs w:val="32"/>
          <w:rtl/>
        </w:rPr>
        <w:t>: وَفِيهِ إِنْكَارٌ لِعِلْمِ اللَّهِ تَعَالَى، وَكَمَالِ قُدْرَتِهِ وَحِكْمَتِهِ. قَالَ تَعَالَى: {</w:t>
      </w:r>
      <w:r>
        <w:rPr>
          <w:rFonts w:cs="Simplified Arabic"/>
          <w:b/>
          <w:bCs/>
          <w:color w:val="00B050"/>
          <w:sz w:val="32"/>
          <w:szCs w:val="32"/>
          <w:rtl/>
        </w:rPr>
        <w:t>أَفَحَسِبْتُمْ أَنَّمَا خَلَقْنَاكُمْ عَبَثًا وَأَنَّكُمْ إِلَيْنَا لَا تُرْجَعُونَ * فَتَعَالَى اللَّهُ الْمَلِكُ الْحَقُّ لَا إِلَهَ إِلَّا هُوَ رَبُّ الْعَرْشِ الْكَرِيمِ</w:t>
      </w:r>
      <w:r>
        <w:rPr>
          <w:rFonts w:ascii="Simplified Arabic" w:hAnsi="Simplified Arabic" w:cs="Simplified Arabic"/>
          <w:sz w:val="32"/>
          <w:szCs w:val="32"/>
          <w:rtl/>
        </w:rPr>
        <w:t>} [الْمُؤْمِنُونَ: 115، 116]. قَالَ ابْنُ الْقَيِّمِ – مُعَلِّقًا عَلَى هَذِهِ الْآيَةِ: (فَجَعَلَ كَمَالَ مُلْكِهِ، وَكَوْنَهُ سُبْحَانَهُ الْحَقَّ، وَكَوْنَهُ لَا إِلَهَ إِلَّا هُوَ، وَكَوْنَهُ رَبَّ الْعَرْشِ الْمُسْتَلْزِمَ لِرُبُوبِيَّتِهِ لِكُلِّ مَا دُونَهُ- مُبْطِلًا لِذَلِكَ الظَّنِّ الْبَاطِلِ، وَالْحُكْمِ الْكَاذِبِ،... فَإِنَّ مُلْكَهُ الْحَقَّ يَسْتَلْزِمُ: أَمْرَهُ وَنَهْيَهُ، وَثَوَابَهُ وَعِقَابَهُ. وَكَذَلِكَ يَسْتَلْزِمُ إِرْسَالَ رُسُلِهِ، وَإِنْزَالَ كُتُبِهِ، وَبَعْثَ الْعِبَادِ لِيَوْمٍ يُجْزَى فِيهِ الْمُحْسِنُ بِإِحْسَانِهِ، وَالْمُسِيءُ بِإِسَاءَتِهِ.</w:t>
      </w:r>
    </w:p>
    <w:p w14:paraId="140FECCA" w14:textId="77777777" w:rsidR="003A27BD" w:rsidRDefault="003A27BD" w:rsidP="003A27BD">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فَمَنْ أَنْكَرَ ذَلِكَ فَقَدْ أَنْكَرَ حَقِيقَةَ مُلْكِهِ، وَلَمْ يُثْبِتْ لَهُ الْمُلْكَ الْحَقَّ؛ وَلِذَلِكَ كَانَ مُنْكِرُ الْبَعْثِ كَافِرًا بِرَبِّهِ، وَإِنْ زَعَمَ أَنَّهُ يُقِرُّ بِصَانِعِ الْعَالَمِ، فَلَمْ يُؤْمِنْ بِالْمَلِكِ الْحَقِّ الْمَوْصُوفِ بِصِفَاتِ الْجَلَالِ، الْمُسْتَحِقِّ لِنُعُوتِ الْكَمَالِ)</w:t>
      </w:r>
      <w:r>
        <w:rPr>
          <w:rStyle w:val="ac"/>
          <w:rFonts w:ascii="Simplified Arabic" w:eastAsiaTheme="majorEastAsia" w:hAnsi="Simplified Arabic" w:cs="Simplified Arabic"/>
          <w:sz w:val="32"/>
          <w:szCs w:val="32"/>
          <w:rtl/>
        </w:rPr>
        <w:t>(</w:t>
      </w:r>
      <w:r>
        <w:rPr>
          <w:rStyle w:val="ac"/>
          <w:rFonts w:ascii="Simplified Arabic" w:eastAsiaTheme="majorEastAsia" w:hAnsi="Simplified Arabic" w:cs="Simplified Arabic"/>
          <w:sz w:val="32"/>
          <w:szCs w:val="32"/>
          <w:rtl/>
        </w:rPr>
        <w:footnoteReference w:id="7"/>
      </w:r>
      <w:r>
        <w:rPr>
          <w:rStyle w:val="ac"/>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41FBC4AB" w14:textId="77777777" w:rsidR="003A27BD" w:rsidRDefault="003A27BD" w:rsidP="003A27B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إِنْكَارُ الْبَعْثِ سُوءُ ظَنٍّ بِاللَّهِ تَعَالَى</w:t>
      </w:r>
      <w:r>
        <w:rPr>
          <w:rFonts w:ascii="Simplified Arabic" w:hAnsi="Simplified Arabic" w:cs="Simplified Arabic"/>
          <w:sz w:val="32"/>
          <w:szCs w:val="32"/>
          <w:rtl/>
        </w:rPr>
        <w:t>: وَسُوءُ الظَّنِّ بِاللَّهِ تَعَالَى ذَنْبٌ عَظِيمٌ، وَعِقَابُهُ شَدِيدٌ، قَالَ ابْنُ الْقَيِّمِ رَحِمَهُ اللَّهُ: (وَمَنْ ظَنَّ أَنَّهُ ‌لَنْ ‌يَجْمَعَ ‌عَبِيدَهُ بَعْدَ مَوْتِهِمْ لِلثَّوَابِ وَالْعِقَابِ فِي دَارٍ يُجَازِي الْمُحْسِنَ فِيهَا بِإِحْسَانِهِ، وَالْمُسِيءَ بِإِسَاءَتِهِ، وَيُبَيِّنَ لِخَلْقِهِ حَقِيقَةَ مَا اخْتَلَفُوا فِيهِ، وَيُظْهِرَ لِلْعَالَمِينَ كُلِّهِمْ صِدْقَهُ، وَصِدْقَ رُسُلِهِ، وَأَنَّ أَعْدَاءَهُ كَانُوا هُمُ الْكَاذِبِينَ؛ فَقَدْ ظَنَّ بِهِ ظَنَّ السَّوْءِ)</w:t>
      </w:r>
      <w:r>
        <w:rPr>
          <w:rStyle w:val="ac"/>
          <w:rFonts w:ascii="Simplified Arabic" w:eastAsiaTheme="majorEastAsia" w:hAnsi="Simplified Arabic" w:cs="Simplified Arabic"/>
          <w:sz w:val="32"/>
          <w:szCs w:val="32"/>
          <w:rtl/>
        </w:rPr>
        <w:t>(</w:t>
      </w:r>
      <w:r>
        <w:rPr>
          <w:rStyle w:val="ac"/>
          <w:rFonts w:ascii="Simplified Arabic" w:eastAsiaTheme="majorEastAsia" w:hAnsi="Simplified Arabic" w:cs="Simplified Arabic"/>
          <w:sz w:val="32"/>
          <w:szCs w:val="32"/>
          <w:rtl/>
        </w:rPr>
        <w:footnoteReference w:id="8"/>
      </w:r>
      <w:r>
        <w:rPr>
          <w:rStyle w:val="ac"/>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72B4B24E" w14:textId="77777777" w:rsidR="003A27BD" w:rsidRDefault="003A27BD" w:rsidP="003A27B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إِنْكَارُ الْبَعْثِ تَكْذِيبٌ لِلْقُرْآنِ، وَالسُّنَّةِ</w:t>
      </w:r>
      <w:r>
        <w:rPr>
          <w:rFonts w:ascii="Simplified Arabic" w:hAnsi="Simplified Arabic" w:cs="Simplified Arabic"/>
          <w:sz w:val="32"/>
          <w:szCs w:val="32"/>
          <w:rtl/>
        </w:rPr>
        <w:t>: فَفِي الْقُرْآنِ آيَاتٌ صَرِيحَةٌ فِي إِثْبَاتِ الْبَعْثِ، كَمَا أَنَّ هَذَا الْإِنْكَارَ رَدٌّ لِلْأَخْبَارِ الصَّحِيحَةِ فِي وُقُوعِ الْبَعْثِ، وَتَكْذِيبٌ لِمَا اتَّفَقَتْ عَلَيْهِ دَعْوَةُ الرُّسُلِ عَلَيْ</w:t>
      </w:r>
      <w:r>
        <w:rPr>
          <w:rFonts w:ascii="Simplified Arabic" w:hAnsi="Simplified Arabic" w:cs="Simplified Arabic"/>
          <w:color w:val="000000"/>
          <w:sz w:val="32"/>
          <w:szCs w:val="32"/>
          <w:rtl/>
        </w:rPr>
        <w:t>هِمُ ا</w:t>
      </w:r>
      <w:r>
        <w:rPr>
          <w:rFonts w:ascii="Simplified Arabic" w:hAnsi="Simplified Arabic" w:cs="Simplified Arabic"/>
          <w:sz w:val="32"/>
          <w:szCs w:val="32"/>
          <w:rtl/>
        </w:rPr>
        <w:t>لسَّلَامُ، وَنَزَلَتْ بِهِ الْكُتُبُ السَّمَاوِيَّةُ، وَقَدْ قَالَ اللَّهُ تَعَالَى: {</w:t>
      </w:r>
      <w:r>
        <w:rPr>
          <w:rFonts w:cs="Simplified Arabic"/>
          <w:b/>
          <w:bCs/>
          <w:color w:val="00B050"/>
          <w:sz w:val="32"/>
          <w:szCs w:val="32"/>
          <w:rtl/>
        </w:rPr>
        <w:t>وَأَمَّا الَّذِينَ كَفَرُوا وَكَذَّبُوا بِآيَاتِنَا وَلِقَاءِ الْآخِرَةِ فَأُوْلَئِكَ فِي الْعَذَابِ مُحْضَرُونَ</w:t>
      </w:r>
      <w:r>
        <w:rPr>
          <w:rFonts w:ascii="Simplified Arabic" w:hAnsi="Simplified Arabic" w:cs="Simplified Arabic"/>
          <w:sz w:val="32"/>
          <w:szCs w:val="32"/>
          <w:rtl/>
        </w:rPr>
        <w:t>} [الرُّومِ: 16]؛ وَقَالَ سُبْحَانَهُ: {</w:t>
      </w:r>
      <w:r>
        <w:rPr>
          <w:rFonts w:cs="Simplified Arabic"/>
          <w:b/>
          <w:bCs/>
          <w:color w:val="00B050"/>
          <w:sz w:val="32"/>
          <w:szCs w:val="32"/>
          <w:rtl/>
        </w:rPr>
        <w:t>وَالَّذِينَ كَفَرُوا وَكَذَّبُوا بِآيَاتِنَا أُوْلَئِكَ أَصْحَابُ النَّارِ خَالِدِينَ فِيهَا وَبِئْسَ الْمَصِيرُ</w:t>
      </w:r>
      <w:r>
        <w:rPr>
          <w:rFonts w:ascii="Simplified Arabic" w:hAnsi="Simplified Arabic" w:cs="Simplified Arabic"/>
          <w:sz w:val="32"/>
          <w:szCs w:val="32"/>
          <w:rtl/>
        </w:rPr>
        <w:t xml:space="preserve">} [التَّغَابُنِ: 10]. </w:t>
      </w:r>
    </w:p>
    <w:p w14:paraId="1929408A" w14:textId="77777777" w:rsidR="003A27BD" w:rsidRDefault="003A27BD" w:rsidP="003A27BD">
      <w:pPr>
        <w:ind w:firstLine="720"/>
        <w:jc w:val="both"/>
        <w:rPr>
          <w:rFonts w:ascii="Simplified Arabic" w:hAnsi="Simplified Arabic" w:cs="Simplified Arabic"/>
          <w:sz w:val="32"/>
          <w:szCs w:val="32"/>
          <w:rtl/>
        </w:rPr>
      </w:pPr>
      <w:r>
        <w:rPr>
          <w:rFonts w:ascii="Simplified Arabic" w:hAnsi="Simplified Arabic" w:cs="Simplified Arabic"/>
          <w:sz w:val="32"/>
          <w:szCs w:val="32"/>
          <w:rtl/>
        </w:rPr>
        <w:lastRenderedPageBreak/>
        <w:t>وَكَذَا فِي السُّنَّةِ: عَنْ أَبِي هُرَيْرَةَ رَضِيَ اللَّهُ عَنْهُ عَنِ النَّبِيِّ صَلَّى اللَّهُ عَلَيْهِ وَسَلَّمَ قَالَ: «</w:t>
      </w:r>
      <w:r>
        <w:rPr>
          <w:rFonts w:ascii="Simplified Arabic" w:hAnsi="Simplified Arabic" w:cs="Simplified Arabic"/>
          <w:b/>
          <w:bCs/>
          <w:sz w:val="32"/>
          <w:szCs w:val="32"/>
          <w:rtl/>
        </w:rPr>
        <w:t>قَالَ اللَّهُ: كَذَّبَنِي ابْنُ آدَمَ</w:t>
      </w:r>
      <w:r>
        <w:rPr>
          <w:rStyle w:val="ac"/>
          <w:rFonts w:ascii="Simplified Arabic" w:eastAsiaTheme="majorEastAsia" w:hAnsi="Simplified Arabic" w:cs="Simplified Arabic"/>
          <w:sz w:val="32"/>
          <w:szCs w:val="32"/>
          <w:rtl/>
        </w:rPr>
        <w:t>(</w:t>
      </w:r>
      <w:r>
        <w:rPr>
          <w:rStyle w:val="ac"/>
          <w:rFonts w:ascii="Simplified Arabic" w:eastAsiaTheme="majorEastAsia" w:hAnsi="Simplified Arabic" w:cs="Simplified Arabic"/>
          <w:sz w:val="32"/>
          <w:szCs w:val="32"/>
          <w:rtl/>
        </w:rPr>
        <w:footnoteReference w:id="9"/>
      </w:r>
      <w:r>
        <w:rPr>
          <w:rStyle w:val="ac"/>
          <w:rFonts w:ascii="Simplified Arabic" w:eastAsiaTheme="majorEastAsia" w:hAnsi="Simplified Arabic" w:cs="Simplified Arabic"/>
          <w:sz w:val="32"/>
          <w:szCs w:val="32"/>
          <w:rtl/>
        </w:rPr>
        <w:t>)</w:t>
      </w:r>
      <w:r>
        <w:rPr>
          <w:rFonts w:ascii="Simplified Arabic" w:hAnsi="Simplified Arabic" w:cs="Simplified Arabic"/>
          <w:b/>
          <w:bCs/>
          <w:sz w:val="32"/>
          <w:szCs w:val="32"/>
          <w:rtl/>
        </w:rPr>
        <w:t xml:space="preserve"> وَلَمْ يَكُنْ لَهُ ذَلِكَ، وَشَتَمَنِي وَلَمْ يَكُنْ لَهُ ذَلِكَ؛ فَأَمَّا تَكْذِيبُهُ إِيَّايَ فَقَوْلُهُ: لَنْ يُعِيدَنِي كَمَا بَدَأَنِي. وَلَيْسَ أَوَّلُ الْخَلْقِ بِأَهْوَنَ عَلَيَّ مِنْ إِعَادَتِهِ، وَأَمَّا شَتْمُهُ إِيَّايَ فَقَوْلُهُ: اتَّخَذَ اللَّهُ وَلَدًا. وَأَنَا الْأَحَدُ الصَّمَدُ، لَمْ أَلِدْ وَلَمْ أُولَدْ، وَلَمْ يَكُنْ لِي كُفْأً أَحَدٌ</w:t>
      </w:r>
      <w:r>
        <w:rPr>
          <w:rFonts w:ascii="Simplified Arabic" w:hAnsi="Simplified Arabic" w:cs="Simplified Arabic"/>
          <w:sz w:val="32"/>
          <w:szCs w:val="32"/>
          <w:rtl/>
        </w:rPr>
        <w:t>» رَوَاهُ الْبُخَارِيُّ.</w:t>
      </w:r>
    </w:p>
    <w:p w14:paraId="5E9DBEAE" w14:textId="77777777" w:rsidR="003A27BD" w:rsidRDefault="003A27BD" w:rsidP="003A27BD">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64A8FD2A" w14:textId="77777777" w:rsidR="003A27BD" w:rsidRDefault="003A27BD" w:rsidP="003A27BD">
      <w:pPr>
        <w:ind w:firstLine="720"/>
        <w:jc w:val="both"/>
        <w:rPr>
          <w:rFonts w:ascii="Simplified Arabic" w:hAnsi="Simplified Arabic" w:cs="Simplified Arabic"/>
          <w:sz w:val="32"/>
          <w:szCs w:val="32"/>
          <w:rtl/>
        </w:rPr>
      </w:pPr>
      <w:r>
        <w:rPr>
          <w:rFonts w:cs="Simplified Arabic"/>
          <w:sz w:val="32"/>
          <w:szCs w:val="32"/>
          <w:rtl/>
        </w:rPr>
        <w:t>الْحَمْدُ لِلَّهِ... أَيُّهَا الْمُسْلِمُونَ..</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أَجْمَعَ عُلَمَاءُ الْأُمَّةِ عَلَى إِثْبَاتِ الْبَعْثِ، وَتَكْفِيرِ مُنْكِرِي الْبَعْثِ</w:t>
      </w:r>
      <w:r>
        <w:rPr>
          <w:rFonts w:ascii="Simplified Arabic" w:hAnsi="Simplified Arabic" w:cs="Simplified Arabic"/>
          <w:sz w:val="32"/>
          <w:szCs w:val="32"/>
          <w:rtl/>
        </w:rPr>
        <w:t>:</w:t>
      </w:r>
    </w:p>
    <w:p w14:paraId="420519F0" w14:textId="77777777" w:rsidR="003A27BD" w:rsidRDefault="003A27BD" w:rsidP="003A27BD">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أ-</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 xml:space="preserve">قَالَ </w:t>
      </w:r>
      <w:r>
        <w:rPr>
          <w:rFonts w:ascii="Simplified Arabic" w:hAnsi="Simplified Arabic" w:cs="Simplified Arabic"/>
          <w:b/>
          <w:bCs/>
          <w:color w:val="0070C0"/>
          <w:sz w:val="32"/>
          <w:szCs w:val="32"/>
          <w:rtl/>
        </w:rPr>
        <w:t>ابْنُ حَزْمٍ</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رَحِمَهُ اللَّهُ: (اتَّفَقُوا: أَنَّ الْبَعْثَ حَقٌّ، وَأَنَّ النَّاسَ كُلَّهُمْ يُبْعَثُونَ فِي وَقْتٍ تَنْقَطِعُ فِيهِ سُكْنَاهُمْ</w:t>
      </w:r>
      <w:r>
        <w:rPr>
          <w:rFonts w:hint="cs"/>
          <w:rtl/>
        </w:rPr>
        <w:t xml:space="preserve"> </w:t>
      </w:r>
      <w:r>
        <w:rPr>
          <w:rFonts w:ascii="Simplified Arabic" w:hAnsi="Simplified Arabic" w:cs="Simplified Arabic"/>
          <w:sz w:val="32"/>
          <w:szCs w:val="32"/>
          <w:rtl/>
        </w:rPr>
        <w:t>فِي الدُّنْيَا)</w:t>
      </w:r>
      <w:r>
        <w:rPr>
          <w:rStyle w:val="ac"/>
          <w:rFonts w:ascii="Simplified Arabic" w:eastAsiaTheme="majorEastAsia" w:hAnsi="Simplified Arabic" w:cs="Simplified Arabic"/>
          <w:sz w:val="32"/>
          <w:szCs w:val="32"/>
          <w:rtl/>
        </w:rPr>
        <w:t>(</w:t>
      </w:r>
      <w:r>
        <w:rPr>
          <w:rStyle w:val="ac"/>
          <w:rFonts w:ascii="Simplified Arabic" w:eastAsiaTheme="majorEastAsia" w:hAnsi="Simplified Arabic" w:cs="Simplified Arabic"/>
          <w:sz w:val="32"/>
          <w:szCs w:val="32"/>
          <w:rtl/>
        </w:rPr>
        <w:footnoteReference w:id="10"/>
      </w:r>
      <w:r>
        <w:rPr>
          <w:rStyle w:val="ac"/>
          <w:rFonts w:ascii="Simplified Arabic" w:eastAsiaTheme="majorEastAsia" w:hAnsi="Simplified Arabic" w:cs="Simplified Arabic"/>
          <w:sz w:val="32"/>
          <w:szCs w:val="32"/>
          <w:rtl/>
        </w:rPr>
        <w:t>)</w:t>
      </w:r>
      <w:r>
        <w:rPr>
          <w:rFonts w:ascii="Simplified Arabic" w:hAnsi="Simplified Arabic" w:cs="Simplified Arabic"/>
          <w:sz w:val="32"/>
          <w:szCs w:val="32"/>
          <w:rtl/>
        </w:rPr>
        <w:t>.</w:t>
      </w:r>
      <w:r>
        <w:rPr>
          <w:rFonts w:ascii="Simplified Arabic" w:hAnsi="Simplified Arabic" w:cs="Simplified Arabic"/>
          <w:color w:val="0070C0"/>
          <w:sz w:val="32"/>
          <w:szCs w:val="32"/>
          <w:rtl/>
        </w:rPr>
        <w:t xml:space="preserve"> </w:t>
      </w:r>
      <w:r>
        <w:rPr>
          <w:rFonts w:ascii="Simplified Arabic" w:hAnsi="Simplified Arabic" w:cs="Simplified Arabic"/>
          <w:b/>
          <w:bCs/>
          <w:color w:val="0070C0"/>
          <w:sz w:val="32"/>
          <w:szCs w:val="32"/>
          <w:rtl/>
        </w:rPr>
        <w:t>وَقَالَ</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 فِي مَوْضِعٍ آخَرَ: (اتَّفَقَ جَمِيعُ أَهْلِ الْقِبْلَةِ: عَلَى تَنَابُذِ فِرَقِهِمْ- عَلَى الْقَوْلِ بِالْبَعْثِ فِي الْقِيَامَةِ، وَعَلَى تَكْفِيرِ مَنْ أَنْكَرَ ذَلِكَ)</w:t>
      </w:r>
      <w:r>
        <w:rPr>
          <w:rStyle w:val="ac"/>
          <w:rFonts w:ascii="Simplified Arabic" w:eastAsiaTheme="majorEastAsia" w:hAnsi="Simplified Arabic" w:cs="Simplified Arabic"/>
          <w:sz w:val="32"/>
          <w:szCs w:val="32"/>
          <w:rtl/>
        </w:rPr>
        <w:t>(</w:t>
      </w:r>
      <w:r>
        <w:rPr>
          <w:rStyle w:val="ac"/>
          <w:rFonts w:ascii="Simplified Arabic" w:eastAsiaTheme="majorEastAsia" w:hAnsi="Simplified Arabic" w:cs="Simplified Arabic"/>
          <w:sz w:val="32"/>
          <w:szCs w:val="32"/>
          <w:rtl/>
        </w:rPr>
        <w:footnoteReference w:id="11"/>
      </w:r>
      <w:r>
        <w:rPr>
          <w:rStyle w:val="ac"/>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وَقَالَ</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أَيْضًا: (فَمَنْ قَالَ: إِنَّ الْأَرْوَاحَ أَعْرَاضٌ فَانِيَةٌ، أَوْ قَالَ: إِنَّهَا تَنْتَقِلُ إِلَى أَجْسَامٍ أُخَرَ؛ فَهُوَ مُنْسَلِخٌ مِنْ إِجْمَاعِ أَهْلِ الْإِسْلَامِ؛ لِخِلَافِهِ الْقُرْآنَ، وَالسُّنَنَ الثَّابِتَةَ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لنَّبِيِّ صَلَّى اللَّهُ عَلَيْهِ وَسَلَّمَ، وَالْإِجْمَاعَ... وَهُوَ قَوْلُ أَهْلِ التَّنَاسُخِ، وَهُوَ كُفْرٌ بِلَا خِلَافٍ، وَكَذَلِكَ مَنْ أَنْكَرَ إِحْيَاءَ الْعِظَامِ وَالْأَجْسَادِ يَوْمَ الْقِيَامَةِ، أَوْ أَنْكَرَ الْبَعْثَ؛ فَخَارِجٌ عَنْ دِينِ الْإِسْلَامِ، بِلَا خِلَافٍ مِنْ أَحَدٍ مِنَ الْأَئِمَّةِ)</w:t>
      </w:r>
      <w:r>
        <w:rPr>
          <w:rStyle w:val="ac"/>
          <w:rFonts w:ascii="Simplified Arabic" w:eastAsiaTheme="majorEastAsia" w:hAnsi="Simplified Arabic" w:cs="Simplified Arabic"/>
          <w:sz w:val="32"/>
          <w:szCs w:val="32"/>
          <w:rtl/>
        </w:rPr>
        <w:t>(</w:t>
      </w:r>
      <w:r>
        <w:rPr>
          <w:rStyle w:val="ac"/>
          <w:rFonts w:ascii="Simplified Arabic" w:eastAsiaTheme="majorEastAsia" w:hAnsi="Simplified Arabic" w:cs="Simplified Arabic"/>
          <w:sz w:val="32"/>
          <w:szCs w:val="32"/>
          <w:rtl/>
        </w:rPr>
        <w:footnoteReference w:id="12"/>
      </w:r>
      <w:r>
        <w:rPr>
          <w:rStyle w:val="ac"/>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58C0D252" w14:textId="77777777" w:rsidR="003A27BD" w:rsidRDefault="003A27BD" w:rsidP="003A27BD">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ب-</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 xml:space="preserve">وَقَالَ </w:t>
      </w:r>
      <w:r>
        <w:rPr>
          <w:rFonts w:ascii="Simplified Arabic" w:hAnsi="Simplified Arabic" w:cs="Simplified Arabic"/>
          <w:b/>
          <w:bCs/>
          <w:color w:val="0070C0"/>
          <w:sz w:val="32"/>
          <w:szCs w:val="32"/>
          <w:rtl/>
        </w:rPr>
        <w:t>ابْنُ عَبْدِ الْبَرِّ</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رَحِمَهُ اللَّهُ: (قَدْ أَجْمَعَ الْمُسْلِمُونَ: عَلَى أَنَّ مَنْ أَنْكَرَ الْبَعْثَ؛ فَلَا إِيمَانَ لَهُ، وَلَا شَهَادَةَ)</w:t>
      </w:r>
      <w:r>
        <w:rPr>
          <w:rStyle w:val="ac"/>
          <w:rFonts w:ascii="Simplified Arabic" w:eastAsiaTheme="majorEastAsia" w:hAnsi="Simplified Arabic" w:cs="Simplified Arabic"/>
          <w:sz w:val="32"/>
          <w:szCs w:val="32"/>
          <w:rtl/>
        </w:rPr>
        <w:t>(</w:t>
      </w:r>
      <w:r>
        <w:rPr>
          <w:rStyle w:val="ac"/>
          <w:rFonts w:ascii="Simplified Arabic" w:eastAsiaTheme="majorEastAsia" w:hAnsi="Simplified Arabic" w:cs="Simplified Arabic"/>
          <w:sz w:val="32"/>
          <w:szCs w:val="32"/>
          <w:rtl/>
        </w:rPr>
        <w:footnoteReference w:id="13"/>
      </w:r>
      <w:r>
        <w:rPr>
          <w:rStyle w:val="ac"/>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78516E39" w14:textId="77777777" w:rsidR="003A27BD" w:rsidRDefault="003A27BD" w:rsidP="003A27BD">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ج-</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 xml:space="preserve">وَقَالَ </w:t>
      </w:r>
      <w:r>
        <w:rPr>
          <w:rFonts w:ascii="Simplified Arabic" w:hAnsi="Simplified Arabic" w:cs="Simplified Arabic"/>
          <w:b/>
          <w:bCs/>
          <w:color w:val="0070C0"/>
          <w:sz w:val="32"/>
          <w:szCs w:val="32"/>
          <w:rtl/>
        </w:rPr>
        <w:t>الْقَاضِي عِيَاضٌ</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رَحِمَهُ اللَّهُ: (مَنْ أَنْكَرَ الْجَنَّةَ، أَوِ النَّارَ، أَوِ الْبَعْثَ، أَوِ الْحِسَابَ، أَوِ الْقِيَامَةَ؛ فَهُوَ كَافِرٌ بِإِجْمَاعٍ؛ لِلنَّصِّ عَلَيْهِ، وَإِجْمَاعِ الْأُمَّةِ عَلَى صِحَّةِ نَقْلِهِ مُتَوَاتِرًا)</w:t>
      </w:r>
      <w:r>
        <w:rPr>
          <w:rStyle w:val="ac"/>
          <w:rFonts w:ascii="Simplified Arabic" w:eastAsiaTheme="majorEastAsia" w:hAnsi="Simplified Arabic" w:cs="Simplified Arabic"/>
          <w:sz w:val="32"/>
          <w:szCs w:val="32"/>
          <w:rtl/>
        </w:rPr>
        <w:t>(</w:t>
      </w:r>
      <w:r>
        <w:rPr>
          <w:rStyle w:val="ac"/>
          <w:rFonts w:ascii="Simplified Arabic" w:eastAsiaTheme="majorEastAsia" w:hAnsi="Simplified Arabic" w:cs="Simplified Arabic"/>
          <w:sz w:val="32"/>
          <w:szCs w:val="32"/>
          <w:rtl/>
        </w:rPr>
        <w:footnoteReference w:id="14"/>
      </w:r>
      <w:r>
        <w:rPr>
          <w:rStyle w:val="ac"/>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66FE8A20" w14:textId="77777777" w:rsidR="003A27BD" w:rsidRDefault="003A27BD" w:rsidP="003A27BD">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lastRenderedPageBreak/>
        <w:t>د-</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 xml:space="preserve">وَقَالَ </w:t>
      </w:r>
      <w:r>
        <w:rPr>
          <w:rFonts w:ascii="Simplified Arabic" w:hAnsi="Simplified Arabic" w:cs="Simplified Arabic"/>
          <w:b/>
          <w:bCs/>
          <w:color w:val="0070C0"/>
          <w:sz w:val="32"/>
          <w:szCs w:val="32"/>
          <w:rtl/>
        </w:rPr>
        <w:t>ابْنُ بَازٍ</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رَحِمَهُ اللَّهُ: (وَهَكَذَا لَوْ أَنْكَرَ الْبَعْثَ بَعْدَ الْمَوْتِ، أَوْ أَنْكَرَ الْجَنَّةَ أَوْ أَنْكَرَ النَّارَ؛ كَفَرَ بِإِجْمَاعِ الْمُسْلِمِينَ، وَلَوْ قَالَ: "أَشْهَدُ أَنْ لَا إِلَهَ إِلَّا اللَّهُ، وَأَشْهَدُ أَنَّ مُحَمَّدًا رَسُولُ اللَّهِ"؛ لِأَنَّ إِنْكَارَهُ لِهَذِهِ الْأُمُورِ تَكْذِيبٌ لِلرَّسُولِ صَلَّى اللَّهُ عَلَيْهِ وَسَلَّمَ، وَتَكْذِيبٌ لِلَّهِ فِيمَا أَخْبَرَ بِهِ فِي كِتَابِهِ)</w:t>
      </w:r>
      <w:r>
        <w:rPr>
          <w:rStyle w:val="ac"/>
          <w:rFonts w:ascii="Simplified Arabic" w:eastAsiaTheme="majorEastAsia" w:hAnsi="Simplified Arabic" w:cs="Simplified Arabic"/>
          <w:sz w:val="32"/>
          <w:szCs w:val="32"/>
          <w:rtl/>
        </w:rPr>
        <w:t>(</w:t>
      </w:r>
      <w:r>
        <w:rPr>
          <w:rStyle w:val="ac"/>
          <w:rFonts w:ascii="Simplified Arabic" w:eastAsiaTheme="majorEastAsia" w:hAnsi="Simplified Arabic" w:cs="Simplified Arabic"/>
          <w:sz w:val="32"/>
          <w:szCs w:val="32"/>
          <w:rtl/>
        </w:rPr>
        <w:footnoteReference w:id="15"/>
      </w:r>
      <w:r>
        <w:rPr>
          <w:rStyle w:val="ac"/>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6799DE58" w14:textId="77777777" w:rsidR="00B17EAA" w:rsidRPr="00D6237B" w:rsidRDefault="00B17EAA" w:rsidP="00D6237B">
      <w:pPr>
        <w:rPr>
          <w:rtl/>
        </w:rPr>
      </w:pPr>
    </w:p>
    <w:sectPr w:rsidR="00B17EAA" w:rsidRPr="00D6237B"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DF406" w14:textId="77777777" w:rsidR="005973E5" w:rsidRDefault="005973E5" w:rsidP="00355E2C">
      <w:r>
        <w:separator/>
      </w:r>
    </w:p>
  </w:endnote>
  <w:endnote w:type="continuationSeparator" w:id="0">
    <w:p w14:paraId="4B98B3B7" w14:textId="77777777" w:rsidR="005973E5" w:rsidRDefault="005973E5" w:rsidP="00355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965E2" w14:textId="77777777" w:rsidR="005973E5" w:rsidRDefault="005973E5" w:rsidP="00355E2C">
      <w:r>
        <w:separator/>
      </w:r>
    </w:p>
  </w:footnote>
  <w:footnote w:type="continuationSeparator" w:id="0">
    <w:p w14:paraId="25C4A6BF" w14:textId="77777777" w:rsidR="005973E5" w:rsidRDefault="005973E5" w:rsidP="00355E2C">
      <w:r>
        <w:continuationSeparator/>
      </w:r>
    </w:p>
  </w:footnote>
  <w:footnote w:id="1">
    <w:p w14:paraId="4E05CC8F" w14:textId="77777777" w:rsidR="003A27BD" w:rsidRDefault="003A27BD" w:rsidP="003A27BD">
      <w:pPr>
        <w:pStyle w:val="ab"/>
        <w:rPr>
          <w:rFonts w:ascii="Simplified Arabic" w:hAnsi="Simplified Arabic" w:cs="Simplified Arabic"/>
          <w:rtl/>
        </w:rPr>
      </w:pPr>
      <w:r>
        <w:rPr>
          <w:rStyle w:val="ac"/>
          <w:rFonts w:ascii="Simplified Arabic" w:eastAsiaTheme="majorEastAsia" w:hAnsi="Simplified Arabic" w:cs="Simplified Arabic"/>
          <w:rtl/>
        </w:rPr>
        <w:t>(</w:t>
      </w:r>
      <w:r>
        <w:rPr>
          <w:rStyle w:val="ac"/>
          <w:rFonts w:ascii="Simplified Arabic" w:eastAsiaTheme="majorEastAsia" w:hAnsi="Simplified Arabic" w:cs="Simplified Arabic"/>
          <w:rtl/>
        </w:rPr>
        <w:footnoteRef/>
      </w:r>
      <w:r>
        <w:rPr>
          <w:rStyle w:val="ac"/>
          <w:rFonts w:ascii="Simplified Arabic" w:eastAsiaTheme="majorEastAsia" w:hAnsi="Simplified Arabic" w:cs="Simplified Arabic"/>
          <w:rtl/>
        </w:rPr>
        <w:t>)</w:t>
      </w:r>
      <w:r>
        <w:rPr>
          <w:rFonts w:ascii="Simplified Arabic" w:hAnsi="Simplified Arabic" w:cs="Simplified Arabic"/>
          <w:rtl/>
        </w:rPr>
        <w:t xml:space="preserve"> ‌يقال: نُشِرَ ‌المَيِّتُ ‌نشورًا - إِذا عاشَ بعد الموت. وأنشره الله: أحياه. انظر: مجمع بحار الأنوار، (4/703).</w:t>
      </w:r>
    </w:p>
  </w:footnote>
  <w:footnote w:id="2">
    <w:p w14:paraId="4F85691C" w14:textId="77777777" w:rsidR="003A27BD" w:rsidRDefault="003A27BD" w:rsidP="003A27BD">
      <w:pPr>
        <w:pStyle w:val="ab"/>
        <w:rPr>
          <w:rFonts w:ascii="Simplified Arabic" w:hAnsi="Simplified Arabic" w:cs="Simplified Arabic"/>
          <w:rtl/>
        </w:rPr>
      </w:pPr>
      <w:r>
        <w:rPr>
          <w:rStyle w:val="ac"/>
          <w:rFonts w:ascii="Simplified Arabic" w:eastAsiaTheme="majorEastAsia" w:hAnsi="Simplified Arabic" w:cs="Simplified Arabic"/>
          <w:rtl/>
        </w:rPr>
        <w:t>(</w:t>
      </w:r>
      <w:r>
        <w:rPr>
          <w:rStyle w:val="ac"/>
          <w:rFonts w:ascii="Simplified Arabic" w:eastAsiaTheme="majorEastAsia" w:hAnsi="Simplified Arabic" w:cs="Simplified Arabic"/>
          <w:rtl/>
        </w:rPr>
        <w:footnoteRef/>
      </w:r>
      <w:r>
        <w:rPr>
          <w:rStyle w:val="ac"/>
          <w:rFonts w:ascii="Simplified Arabic" w:eastAsiaTheme="majorEastAsia" w:hAnsi="Simplified Arabic" w:cs="Simplified Arabic"/>
          <w:rtl/>
        </w:rPr>
        <w:t>)</w:t>
      </w:r>
      <w:r>
        <w:rPr>
          <w:rFonts w:ascii="Simplified Arabic" w:hAnsi="Simplified Arabic" w:cs="Simplified Arabic"/>
          <w:rtl/>
        </w:rPr>
        <w:t xml:space="preserve"> انظر: النبوات، لابن تيمية (2/778)؛ درء تعارض العقل والنقل، (5/196).</w:t>
      </w:r>
    </w:p>
  </w:footnote>
  <w:footnote w:id="3">
    <w:p w14:paraId="4C1E24DF" w14:textId="77777777" w:rsidR="003A27BD" w:rsidRDefault="003A27BD" w:rsidP="003A27BD">
      <w:pPr>
        <w:pStyle w:val="ab"/>
        <w:rPr>
          <w:rFonts w:ascii="Simplified Arabic" w:hAnsi="Simplified Arabic" w:cs="Simplified Arabic"/>
          <w:rtl/>
        </w:rPr>
      </w:pPr>
      <w:r>
        <w:rPr>
          <w:rStyle w:val="ac"/>
          <w:rFonts w:ascii="Simplified Arabic" w:eastAsiaTheme="majorEastAsia" w:hAnsi="Simplified Arabic" w:cs="Simplified Arabic"/>
          <w:rtl/>
        </w:rPr>
        <w:t>(</w:t>
      </w:r>
      <w:r>
        <w:rPr>
          <w:rStyle w:val="ac"/>
          <w:rFonts w:ascii="Simplified Arabic" w:eastAsiaTheme="majorEastAsia" w:hAnsi="Simplified Arabic" w:cs="Simplified Arabic"/>
          <w:rtl/>
        </w:rPr>
        <w:footnoteRef/>
      </w:r>
      <w:r>
        <w:rPr>
          <w:rStyle w:val="ac"/>
          <w:rFonts w:ascii="Simplified Arabic" w:eastAsiaTheme="majorEastAsia" w:hAnsi="Simplified Arabic" w:cs="Simplified Arabic"/>
          <w:rtl/>
        </w:rPr>
        <w:t>)</w:t>
      </w:r>
      <w:r>
        <w:rPr>
          <w:rFonts w:ascii="Simplified Arabic" w:hAnsi="Simplified Arabic" w:cs="Simplified Arabic"/>
          <w:rtl/>
        </w:rPr>
        <w:t xml:space="preserve"> انظر: القيامة الكبرى، د. عمر الأشقر (ص63) وما بعدها.</w:t>
      </w:r>
    </w:p>
  </w:footnote>
  <w:footnote w:id="4">
    <w:p w14:paraId="3B7966B7" w14:textId="77777777" w:rsidR="003A27BD" w:rsidRDefault="003A27BD" w:rsidP="003A27BD">
      <w:pPr>
        <w:pStyle w:val="ab"/>
        <w:rPr>
          <w:rFonts w:ascii="Simplified Arabic" w:hAnsi="Simplified Arabic" w:cs="Simplified Arabic"/>
          <w:rtl/>
        </w:rPr>
      </w:pPr>
      <w:r>
        <w:rPr>
          <w:rStyle w:val="ac"/>
          <w:rFonts w:ascii="Simplified Arabic" w:eastAsiaTheme="majorEastAsia" w:hAnsi="Simplified Arabic" w:cs="Simplified Arabic"/>
          <w:rtl/>
        </w:rPr>
        <w:t>(</w:t>
      </w:r>
      <w:r>
        <w:rPr>
          <w:rStyle w:val="ac"/>
          <w:rFonts w:ascii="Simplified Arabic" w:eastAsiaTheme="majorEastAsia" w:hAnsi="Simplified Arabic" w:cs="Simplified Arabic"/>
          <w:rtl/>
        </w:rPr>
        <w:footnoteRef/>
      </w:r>
      <w:r>
        <w:rPr>
          <w:rStyle w:val="ac"/>
          <w:rFonts w:ascii="Simplified Arabic" w:eastAsiaTheme="majorEastAsia" w:hAnsi="Simplified Arabic" w:cs="Simplified Arabic"/>
          <w:rtl/>
        </w:rPr>
        <w:t>)</w:t>
      </w:r>
      <w:r>
        <w:rPr>
          <w:rFonts w:ascii="Simplified Arabic" w:hAnsi="Simplified Arabic" w:cs="Simplified Arabic"/>
          <w:rtl/>
        </w:rPr>
        <w:t xml:space="preserve"> انظر: تفسير ابن كثير، (8/137).</w:t>
      </w:r>
    </w:p>
  </w:footnote>
  <w:footnote w:id="5">
    <w:p w14:paraId="3B663CF1" w14:textId="77777777" w:rsidR="003A27BD" w:rsidRDefault="003A27BD" w:rsidP="003A27BD">
      <w:pPr>
        <w:pStyle w:val="ab"/>
        <w:rPr>
          <w:rFonts w:ascii="Simplified Arabic" w:hAnsi="Simplified Arabic" w:cs="Simplified Arabic"/>
          <w:rtl/>
        </w:rPr>
      </w:pPr>
      <w:r>
        <w:rPr>
          <w:rStyle w:val="ac"/>
          <w:rFonts w:ascii="Simplified Arabic" w:eastAsiaTheme="majorEastAsia" w:hAnsi="Simplified Arabic" w:cs="Simplified Arabic"/>
          <w:rtl/>
        </w:rPr>
        <w:t>(</w:t>
      </w:r>
      <w:r>
        <w:rPr>
          <w:rStyle w:val="ac"/>
          <w:rFonts w:ascii="Simplified Arabic" w:eastAsiaTheme="majorEastAsia" w:hAnsi="Simplified Arabic" w:cs="Simplified Arabic"/>
          <w:rtl/>
        </w:rPr>
        <w:footnoteRef/>
      </w:r>
      <w:r>
        <w:rPr>
          <w:rStyle w:val="ac"/>
          <w:rFonts w:ascii="Simplified Arabic" w:eastAsiaTheme="majorEastAsia" w:hAnsi="Simplified Arabic" w:cs="Simplified Arabic"/>
          <w:rtl/>
        </w:rPr>
        <w:t>)</w:t>
      </w:r>
      <w:r>
        <w:rPr>
          <w:rFonts w:ascii="Simplified Arabic" w:hAnsi="Simplified Arabic" w:cs="Simplified Arabic"/>
          <w:rtl/>
        </w:rPr>
        <w:t xml:space="preserve"> شرح الطحاوية، (2/589).</w:t>
      </w:r>
    </w:p>
  </w:footnote>
  <w:footnote w:id="6">
    <w:p w14:paraId="5C3CC7CF" w14:textId="77777777" w:rsidR="003A27BD" w:rsidRDefault="003A27BD" w:rsidP="003A27BD">
      <w:pPr>
        <w:pStyle w:val="ab"/>
        <w:rPr>
          <w:rFonts w:ascii="Simplified Arabic" w:hAnsi="Simplified Arabic" w:cs="Simplified Arabic"/>
          <w:rtl/>
        </w:rPr>
      </w:pPr>
      <w:r>
        <w:rPr>
          <w:rStyle w:val="ac"/>
          <w:rFonts w:ascii="Simplified Arabic" w:eastAsiaTheme="majorEastAsia" w:hAnsi="Simplified Arabic" w:cs="Simplified Arabic"/>
          <w:rtl/>
        </w:rPr>
        <w:t>(</w:t>
      </w:r>
      <w:r>
        <w:rPr>
          <w:rStyle w:val="ac"/>
          <w:rFonts w:ascii="Simplified Arabic" w:eastAsiaTheme="majorEastAsia" w:hAnsi="Simplified Arabic" w:cs="Simplified Arabic"/>
          <w:rtl/>
        </w:rPr>
        <w:footnoteRef/>
      </w:r>
      <w:r>
        <w:rPr>
          <w:rStyle w:val="ac"/>
          <w:rFonts w:ascii="Simplified Arabic" w:eastAsiaTheme="majorEastAsia" w:hAnsi="Simplified Arabic" w:cs="Simplified Arabic"/>
          <w:rtl/>
        </w:rPr>
        <w:t>)</w:t>
      </w:r>
      <w:r>
        <w:rPr>
          <w:rFonts w:ascii="Simplified Arabic" w:hAnsi="Simplified Arabic" w:cs="Simplified Arabic"/>
          <w:rtl/>
        </w:rPr>
        <w:t xml:space="preserve"> انظر: حقيقة الإِيمان ونواقضه، (ص619).</w:t>
      </w:r>
    </w:p>
  </w:footnote>
  <w:footnote w:id="7">
    <w:p w14:paraId="22CA3D5F" w14:textId="77777777" w:rsidR="003A27BD" w:rsidRDefault="003A27BD" w:rsidP="003A27BD">
      <w:pPr>
        <w:pStyle w:val="ab"/>
        <w:rPr>
          <w:rFonts w:ascii="Simplified Arabic" w:hAnsi="Simplified Arabic" w:cs="Simplified Arabic"/>
        </w:rPr>
      </w:pPr>
      <w:r>
        <w:rPr>
          <w:rStyle w:val="ac"/>
          <w:rFonts w:ascii="Simplified Arabic" w:eastAsiaTheme="majorEastAsia" w:hAnsi="Simplified Arabic" w:cs="Simplified Arabic"/>
          <w:rtl/>
        </w:rPr>
        <w:t>(</w:t>
      </w:r>
      <w:r>
        <w:rPr>
          <w:rStyle w:val="ac"/>
          <w:rFonts w:ascii="Simplified Arabic" w:eastAsiaTheme="majorEastAsia" w:hAnsi="Simplified Arabic" w:cs="Simplified Arabic"/>
          <w:rtl/>
        </w:rPr>
        <w:footnoteRef/>
      </w:r>
      <w:r>
        <w:rPr>
          <w:rStyle w:val="ac"/>
          <w:rFonts w:ascii="Simplified Arabic" w:eastAsiaTheme="majorEastAsia" w:hAnsi="Simplified Arabic" w:cs="Simplified Arabic"/>
          <w:rtl/>
        </w:rPr>
        <w:t>)</w:t>
      </w:r>
      <w:r>
        <w:rPr>
          <w:rFonts w:ascii="Simplified Arabic" w:hAnsi="Simplified Arabic" w:cs="Simplified Arabic"/>
          <w:rtl/>
        </w:rPr>
        <w:t xml:space="preserve"> التبيان في أيمان القرآن، (ص247، 248).</w:t>
      </w:r>
    </w:p>
  </w:footnote>
  <w:footnote w:id="8">
    <w:p w14:paraId="43A131F0" w14:textId="77777777" w:rsidR="003A27BD" w:rsidRDefault="003A27BD" w:rsidP="003A27BD">
      <w:pPr>
        <w:pStyle w:val="ab"/>
        <w:rPr>
          <w:rFonts w:ascii="Simplified Arabic" w:hAnsi="Simplified Arabic" w:cs="Simplified Arabic"/>
          <w:rtl/>
        </w:rPr>
      </w:pPr>
      <w:r>
        <w:rPr>
          <w:rStyle w:val="ac"/>
          <w:rFonts w:ascii="Simplified Arabic" w:eastAsiaTheme="majorEastAsia" w:hAnsi="Simplified Arabic" w:cs="Simplified Arabic"/>
          <w:rtl/>
        </w:rPr>
        <w:t>(</w:t>
      </w:r>
      <w:r>
        <w:rPr>
          <w:rStyle w:val="ac"/>
          <w:rFonts w:ascii="Simplified Arabic" w:eastAsiaTheme="majorEastAsia" w:hAnsi="Simplified Arabic" w:cs="Simplified Arabic"/>
          <w:rtl/>
        </w:rPr>
        <w:footnoteRef/>
      </w:r>
      <w:r>
        <w:rPr>
          <w:rStyle w:val="ac"/>
          <w:rFonts w:ascii="Simplified Arabic" w:eastAsiaTheme="majorEastAsia" w:hAnsi="Simplified Arabic" w:cs="Simplified Arabic"/>
          <w:rtl/>
        </w:rPr>
        <w:t>)</w:t>
      </w:r>
      <w:r>
        <w:rPr>
          <w:rFonts w:ascii="Simplified Arabic" w:hAnsi="Simplified Arabic" w:cs="Simplified Arabic"/>
          <w:rtl/>
        </w:rPr>
        <w:t xml:space="preserve"> زاد المعاد، (3/206).</w:t>
      </w:r>
    </w:p>
  </w:footnote>
  <w:footnote w:id="9">
    <w:p w14:paraId="1A05A885" w14:textId="77777777" w:rsidR="003A27BD" w:rsidRDefault="003A27BD" w:rsidP="003A27BD">
      <w:pPr>
        <w:pStyle w:val="ab"/>
        <w:rPr>
          <w:rFonts w:ascii="Simplified Arabic" w:hAnsi="Simplified Arabic" w:cs="Simplified Arabic"/>
        </w:rPr>
      </w:pPr>
      <w:r>
        <w:rPr>
          <w:rStyle w:val="ac"/>
          <w:rFonts w:ascii="Simplified Arabic" w:eastAsiaTheme="majorEastAsia" w:hAnsi="Simplified Arabic" w:cs="Simplified Arabic"/>
          <w:rtl/>
        </w:rPr>
        <w:t>(</w:t>
      </w:r>
      <w:r>
        <w:rPr>
          <w:rStyle w:val="ac"/>
          <w:rFonts w:ascii="Simplified Arabic" w:eastAsiaTheme="majorEastAsia" w:hAnsi="Simplified Arabic" w:cs="Simplified Arabic"/>
          <w:rtl/>
        </w:rPr>
        <w:footnoteRef/>
      </w:r>
      <w:r>
        <w:rPr>
          <w:rStyle w:val="ac"/>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كَذَّبَنِي ابْنُ آدَمَ</w:t>
      </w:r>
      <w:r>
        <w:rPr>
          <w:rFonts w:ascii="Simplified Arabic" w:hAnsi="Simplified Arabic" w:cs="Simplified Arabic"/>
          <w:rtl/>
        </w:rPr>
        <w:t>): أي: بَعْضُ بني آدمَ، وهم مَنْ أنكرَ البعثَ، ولم يكن له ذلك التكذيب. انظر: إِرشاد الساري، (7/439).</w:t>
      </w:r>
    </w:p>
  </w:footnote>
  <w:footnote w:id="10">
    <w:p w14:paraId="661EB21B" w14:textId="77777777" w:rsidR="003A27BD" w:rsidRDefault="003A27BD" w:rsidP="003A27BD">
      <w:pPr>
        <w:pStyle w:val="ab"/>
        <w:rPr>
          <w:rFonts w:ascii="Simplified Arabic" w:hAnsi="Simplified Arabic" w:cs="Simplified Arabic"/>
          <w:rtl/>
        </w:rPr>
      </w:pPr>
      <w:r>
        <w:rPr>
          <w:rStyle w:val="ac"/>
          <w:rFonts w:ascii="Simplified Arabic" w:eastAsiaTheme="majorEastAsia" w:hAnsi="Simplified Arabic" w:cs="Simplified Arabic"/>
          <w:rtl/>
        </w:rPr>
        <w:t>(</w:t>
      </w:r>
      <w:r>
        <w:rPr>
          <w:rStyle w:val="ac"/>
          <w:rFonts w:ascii="Simplified Arabic" w:eastAsiaTheme="majorEastAsia" w:hAnsi="Simplified Arabic" w:cs="Simplified Arabic"/>
          <w:rtl/>
        </w:rPr>
        <w:footnoteRef/>
      </w:r>
      <w:r>
        <w:rPr>
          <w:rStyle w:val="ac"/>
          <w:rFonts w:ascii="Simplified Arabic" w:eastAsiaTheme="majorEastAsia" w:hAnsi="Simplified Arabic" w:cs="Simplified Arabic"/>
          <w:rtl/>
        </w:rPr>
        <w:t>)</w:t>
      </w:r>
      <w:r>
        <w:rPr>
          <w:rFonts w:ascii="Simplified Arabic" w:hAnsi="Simplified Arabic" w:cs="Simplified Arabic"/>
          <w:rtl/>
        </w:rPr>
        <w:t xml:space="preserve"> مراتب الإِجماع، (ص157).</w:t>
      </w:r>
    </w:p>
  </w:footnote>
  <w:footnote w:id="11">
    <w:p w14:paraId="42A3B410" w14:textId="77777777" w:rsidR="003A27BD" w:rsidRDefault="003A27BD" w:rsidP="003A27BD">
      <w:pPr>
        <w:pStyle w:val="ab"/>
        <w:rPr>
          <w:rFonts w:ascii="Simplified Arabic" w:hAnsi="Simplified Arabic" w:cs="Simplified Arabic"/>
          <w:rtl/>
        </w:rPr>
      </w:pPr>
      <w:r>
        <w:rPr>
          <w:rStyle w:val="ac"/>
          <w:rFonts w:ascii="Simplified Arabic" w:eastAsiaTheme="majorEastAsia" w:hAnsi="Simplified Arabic" w:cs="Simplified Arabic"/>
          <w:rtl/>
        </w:rPr>
        <w:t>(</w:t>
      </w:r>
      <w:r>
        <w:rPr>
          <w:rStyle w:val="ac"/>
          <w:rFonts w:ascii="Simplified Arabic" w:eastAsiaTheme="majorEastAsia" w:hAnsi="Simplified Arabic" w:cs="Simplified Arabic"/>
          <w:rtl/>
        </w:rPr>
        <w:footnoteRef/>
      </w:r>
      <w:r>
        <w:rPr>
          <w:rStyle w:val="ac"/>
          <w:rFonts w:ascii="Simplified Arabic" w:eastAsiaTheme="majorEastAsia" w:hAnsi="Simplified Arabic" w:cs="Simplified Arabic"/>
          <w:rtl/>
        </w:rPr>
        <w:t>)</w:t>
      </w:r>
      <w:r>
        <w:rPr>
          <w:rFonts w:ascii="Simplified Arabic" w:hAnsi="Simplified Arabic" w:cs="Simplified Arabic"/>
          <w:rtl/>
        </w:rPr>
        <w:t xml:space="preserve"> الفصل في الملل والأهواء والنحل، (4/66).</w:t>
      </w:r>
    </w:p>
  </w:footnote>
  <w:footnote w:id="12">
    <w:p w14:paraId="1D3FA620" w14:textId="77777777" w:rsidR="003A27BD" w:rsidRDefault="003A27BD" w:rsidP="003A27BD">
      <w:pPr>
        <w:pStyle w:val="ab"/>
        <w:rPr>
          <w:rFonts w:ascii="Simplified Arabic" w:hAnsi="Simplified Arabic" w:cs="Simplified Arabic"/>
          <w:rtl/>
        </w:rPr>
      </w:pPr>
      <w:r>
        <w:rPr>
          <w:rStyle w:val="ac"/>
          <w:rFonts w:ascii="Simplified Arabic" w:eastAsiaTheme="majorEastAsia" w:hAnsi="Simplified Arabic" w:cs="Simplified Arabic"/>
          <w:rtl/>
        </w:rPr>
        <w:t>(</w:t>
      </w:r>
      <w:r>
        <w:rPr>
          <w:rStyle w:val="ac"/>
          <w:rFonts w:ascii="Simplified Arabic" w:eastAsiaTheme="majorEastAsia" w:hAnsi="Simplified Arabic" w:cs="Simplified Arabic"/>
          <w:rtl/>
        </w:rPr>
        <w:footnoteRef/>
      </w:r>
      <w:r>
        <w:rPr>
          <w:rStyle w:val="ac"/>
          <w:rFonts w:ascii="Simplified Arabic" w:eastAsiaTheme="majorEastAsia" w:hAnsi="Simplified Arabic" w:cs="Simplified Arabic"/>
          <w:rtl/>
        </w:rPr>
        <w:t>)</w:t>
      </w:r>
      <w:r>
        <w:rPr>
          <w:rFonts w:ascii="Simplified Arabic" w:hAnsi="Simplified Arabic" w:cs="Simplified Arabic"/>
          <w:rtl/>
        </w:rPr>
        <w:t xml:space="preserve"> الدرة فيما يجب اعتقاده، (ص315).</w:t>
      </w:r>
    </w:p>
  </w:footnote>
  <w:footnote w:id="13">
    <w:p w14:paraId="2DD4EB13" w14:textId="77777777" w:rsidR="003A27BD" w:rsidRDefault="003A27BD" w:rsidP="003A27BD">
      <w:pPr>
        <w:pStyle w:val="ab"/>
        <w:rPr>
          <w:rFonts w:ascii="Simplified Arabic" w:hAnsi="Simplified Arabic" w:cs="Simplified Arabic"/>
          <w:rtl/>
        </w:rPr>
      </w:pPr>
      <w:r>
        <w:rPr>
          <w:rStyle w:val="ac"/>
          <w:rFonts w:ascii="Simplified Arabic" w:eastAsiaTheme="majorEastAsia" w:hAnsi="Simplified Arabic" w:cs="Simplified Arabic"/>
          <w:rtl/>
        </w:rPr>
        <w:t>(</w:t>
      </w:r>
      <w:r>
        <w:rPr>
          <w:rStyle w:val="ac"/>
          <w:rFonts w:ascii="Simplified Arabic" w:eastAsiaTheme="majorEastAsia" w:hAnsi="Simplified Arabic" w:cs="Simplified Arabic"/>
          <w:rtl/>
        </w:rPr>
        <w:footnoteRef/>
      </w:r>
      <w:r>
        <w:rPr>
          <w:rStyle w:val="ac"/>
          <w:rFonts w:ascii="Simplified Arabic" w:eastAsiaTheme="majorEastAsia" w:hAnsi="Simplified Arabic" w:cs="Simplified Arabic"/>
          <w:rtl/>
        </w:rPr>
        <w:t>)</w:t>
      </w:r>
      <w:r>
        <w:rPr>
          <w:rFonts w:ascii="Simplified Arabic" w:hAnsi="Simplified Arabic" w:cs="Simplified Arabic"/>
          <w:rtl/>
        </w:rPr>
        <w:t xml:space="preserve"> التمهيد، (6/226). </w:t>
      </w:r>
    </w:p>
  </w:footnote>
  <w:footnote w:id="14">
    <w:p w14:paraId="5C4AFC63" w14:textId="77777777" w:rsidR="003A27BD" w:rsidRDefault="003A27BD" w:rsidP="003A27BD">
      <w:pPr>
        <w:pStyle w:val="ab"/>
        <w:rPr>
          <w:rFonts w:ascii="Simplified Arabic" w:hAnsi="Simplified Arabic" w:cs="Simplified Arabic"/>
          <w:rtl/>
        </w:rPr>
      </w:pPr>
      <w:r>
        <w:rPr>
          <w:rStyle w:val="ac"/>
          <w:rFonts w:ascii="Simplified Arabic" w:eastAsiaTheme="majorEastAsia" w:hAnsi="Simplified Arabic" w:cs="Simplified Arabic"/>
          <w:rtl/>
        </w:rPr>
        <w:t>(</w:t>
      </w:r>
      <w:r>
        <w:rPr>
          <w:rStyle w:val="ac"/>
          <w:rFonts w:ascii="Simplified Arabic" w:eastAsiaTheme="majorEastAsia" w:hAnsi="Simplified Arabic" w:cs="Simplified Arabic"/>
          <w:rtl/>
        </w:rPr>
        <w:footnoteRef/>
      </w:r>
      <w:r>
        <w:rPr>
          <w:rStyle w:val="ac"/>
          <w:rFonts w:ascii="Simplified Arabic" w:eastAsiaTheme="majorEastAsia" w:hAnsi="Simplified Arabic" w:cs="Simplified Arabic"/>
          <w:rtl/>
        </w:rPr>
        <w:t>)</w:t>
      </w:r>
      <w:r>
        <w:rPr>
          <w:rFonts w:ascii="Simplified Arabic" w:hAnsi="Simplified Arabic" w:cs="Simplified Arabic"/>
          <w:rtl/>
        </w:rPr>
        <w:t xml:space="preserve"> الشفا بتعريف حقوق المصطفى، (2/615).</w:t>
      </w:r>
    </w:p>
  </w:footnote>
  <w:footnote w:id="15">
    <w:p w14:paraId="43C13C8E" w14:textId="77777777" w:rsidR="003A27BD" w:rsidRDefault="003A27BD" w:rsidP="003A27BD">
      <w:pPr>
        <w:pStyle w:val="ab"/>
        <w:rPr>
          <w:rFonts w:ascii="Simplified Arabic" w:hAnsi="Simplified Arabic" w:cs="Simplified Arabic"/>
          <w:rtl/>
        </w:rPr>
      </w:pPr>
      <w:r>
        <w:rPr>
          <w:rStyle w:val="ac"/>
          <w:rFonts w:ascii="Simplified Arabic" w:eastAsiaTheme="majorEastAsia" w:hAnsi="Simplified Arabic" w:cs="Simplified Arabic"/>
          <w:rtl/>
        </w:rPr>
        <w:t>(</w:t>
      </w:r>
      <w:r>
        <w:rPr>
          <w:rStyle w:val="ac"/>
          <w:rFonts w:ascii="Simplified Arabic" w:eastAsiaTheme="majorEastAsia" w:hAnsi="Simplified Arabic" w:cs="Simplified Arabic"/>
          <w:rtl/>
        </w:rPr>
        <w:footnoteRef/>
      </w:r>
      <w:r>
        <w:rPr>
          <w:rStyle w:val="ac"/>
          <w:rFonts w:ascii="Simplified Arabic" w:eastAsiaTheme="majorEastAsia" w:hAnsi="Simplified Arabic" w:cs="Simplified Arabic"/>
          <w:rtl/>
        </w:rPr>
        <w:t>)</w:t>
      </w:r>
      <w:r>
        <w:rPr>
          <w:rFonts w:ascii="Simplified Arabic" w:hAnsi="Simplified Arabic" w:cs="Simplified Arabic"/>
          <w:rtl/>
        </w:rPr>
        <w:t xml:space="preserve"> فتاوى نور على الدرب، (4/117).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CB6"/>
    <w:rsid w:val="0002792E"/>
    <w:rsid w:val="000423D7"/>
    <w:rsid w:val="00044CD9"/>
    <w:rsid w:val="00052EB5"/>
    <w:rsid w:val="00054E2E"/>
    <w:rsid w:val="00057B56"/>
    <w:rsid w:val="00073271"/>
    <w:rsid w:val="00080C59"/>
    <w:rsid w:val="00087839"/>
    <w:rsid w:val="000A3527"/>
    <w:rsid w:val="000B1E22"/>
    <w:rsid w:val="000D3F13"/>
    <w:rsid w:val="000D552A"/>
    <w:rsid w:val="000E3CB2"/>
    <w:rsid w:val="001004BF"/>
    <w:rsid w:val="00111315"/>
    <w:rsid w:val="00114A41"/>
    <w:rsid w:val="00122550"/>
    <w:rsid w:val="00131CED"/>
    <w:rsid w:val="00164777"/>
    <w:rsid w:val="00165145"/>
    <w:rsid w:val="00166C0F"/>
    <w:rsid w:val="001711AA"/>
    <w:rsid w:val="00182B01"/>
    <w:rsid w:val="001938C0"/>
    <w:rsid w:val="001A43EB"/>
    <w:rsid w:val="001C28F8"/>
    <w:rsid w:val="001C5368"/>
    <w:rsid w:val="001D640B"/>
    <w:rsid w:val="001E44F6"/>
    <w:rsid w:val="001E69E6"/>
    <w:rsid w:val="001F27DD"/>
    <w:rsid w:val="00213157"/>
    <w:rsid w:val="00213349"/>
    <w:rsid w:val="0021683B"/>
    <w:rsid w:val="00217909"/>
    <w:rsid w:val="0022183B"/>
    <w:rsid w:val="00223CE1"/>
    <w:rsid w:val="00231BA7"/>
    <w:rsid w:val="0024169E"/>
    <w:rsid w:val="0026371E"/>
    <w:rsid w:val="00266175"/>
    <w:rsid w:val="00273683"/>
    <w:rsid w:val="00277231"/>
    <w:rsid w:val="00287C64"/>
    <w:rsid w:val="00294F7A"/>
    <w:rsid w:val="00296639"/>
    <w:rsid w:val="002A0C85"/>
    <w:rsid w:val="002A1D78"/>
    <w:rsid w:val="002A40E6"/>
    <w:rsid w:val="002C4FD6"/>
    <w:rsid w:val="002D2BAE"/>
    <w:rsid w:val="002D4B94"/>
    <w:rsid w:val="002D743A"/>
    <w:rsid w:val="002F224A"/>
    <w:rsid w:val="0030334A"/>
    <w:rsid w:val="00354F1A"/>
    <w:rsid w:val="00355E2C"/>
    <w:rsid w:val="00356FC3"/>
    <w:rsid w:val="003606B3"/>
    <w:rsid w:val="00361EC1"/>
    <w:rsid w:val="00375C38"/>
    <w:rsid w:val="003939E6"/>
    <w:rsid w:val="00393CB6"/>
    <w:rsid w:val="003A27BD"/>
    <w:rsid w:val="003A33A0"/>
    <w:rsid w:val="003A5D7E"/>
    <w:rsid w:val="003A736B"/>
    <w:rsid w:val="003D2D03"/>
    <w:rsid w:val="003D4847"/>
    <w:rsid w:val="003E5B68"/>
    <w:rsid w:val="003E655E"/>
    <w:rsid w:val="003F403C"/>
    <w:rsid w:val="003F5B8D"/>
    <w:rsid w:val="003F6623"/>
    <w:rsid w:val="00423624"/>
    <w:rsid w:val="00424CD6"/>
    <w:rsid w:val="00426187"/>
    <w:rsid w:val="004447AB"/>
    <w:rsid w:val="004456F7"/>
    <w:rsid w:val="00451B2E"/>
    <w:rsid w:val="00461B0D"/>
    <w:rsid w:val="004627D1"/>
    <w:rsid w:val="00464B6E"/>
    <w:rsid w:val="00472B1A"/>
    <w:rsid w:val="00477312"/>
    <w:rsid w:val="00490C12"/>
    <w:rsid w:val="004963C8"/>
    <w:rsid w:val="004977DB"/>
    <w:rsid w:val="004A152B"/>
    <w:rsid w:val="004A5707"/>
    <w:rsid w:val="004B5A40"/>
    <w:rsid w:val="004D5D93"/>
    <w:rsid w:val="004F3CC7"/>
    <w:rsid w:val="00510427"/>
    <w:rsid w:val="00511CCB"/>
    <w:rsid w:val="00521C02"/>
    <w:rsid w:val="005321E8"/>
    <w:rsid w:val="00536344"/>
    <w:rsid w:val="0055432F"/>
    <w:rsid w:val="00560336"/>
    <w:rsid w:val="00565FE3"/>
    <w:rsid w:val="00571CD9"/>
    <w:rsid w:val="0057210E"/>
    <w:rsid w:val="00584C67"/>
    <w:rsid w:val="00586016"/>
    <w:rsid w:val="005973E5"/>
    <w:rsid w:val="005978AD"/>
    <w:rsid w:val="005A2ABD"/>
    <w:rsid w:val="005A51FB"/>
    <w:rsid w:val="005B0B8D"/>
    <w:rsid w:val="005E2E56"/>
    <w:rsid w:val="005F4F0E"/>
    <w:rsid w:val="00601E93"/>
    <w:rsid w:val="006429AE"/>
    <w:rsid w:val="006530B5"/>
    <w:rsid w:val="006664BD"/>
    <w:rsid w:val="00677606"/>
    <w:rsid w:val="00677DAF"/>
    <w:rsid w:val="00692B3C"/>
    <w:rsid w:val="00697984"/>
    <w:rsid w:val="006B4EB2"/>
    <w:rsid w:val="006B7B05"/>
    <w:rsid w:val="006C6160"/>
    <w:rsid w:val="006D560D"/>
    <w:rsid w:val="00702424"/>
    <w:rsid w:val="007035C3"/>
    <w:rsid w:val="0071173C"/>
    <w:rsid w:val="00715C4E"/>
    <w:rsid w:val="007355B4"/>
    <w:rsid w:val="00746749"/>
    <w:rsid w:val="007553CB"/>
    <w:rsid w:val="0075551A"/>
    <w:rsid w:val="00766751"/>
    <w:rsid w:val="00783E11"/>
    <w:rsid w:val="007A06D1"/>
    <w:rsid w:val="007A0F81"/>
    <w:rsid w:val="007D1F2C"/>
    <w:rsid w:val="007D3781"/>
    <w:rsid w:val="007F6482"/>
    <w:rsid w:val="0080177A"/>
    <w:rsid w:val="00823D7C"/>
    <w:rsid w:val="00826349"/>
    <w:rsid w:val="008279AC"/>
    <w:rsid w:val="0084103D"/>
    <w:rsid w:val="00855F34"/>
    <w:rsid w:val="00871CC4"/>
    <w:rsid w:val="00872086"/>
    <w:rsid w:val="00875FAD"/>
    <w:rsid w:val="008859E7"/>
    <w:rsid w:val="0088664F"/>
    <w:rsid w:val="0089007C"/>
    <w:rsid w:val="00892E07"/>
    <w:rsid w:val="00894CF9"/>
    <w:rsid w:val="008A726F"/>
    <w:rsid w:val="008C3F08"/>
    <w:rsid w:val="008D4481"/>
    <w:rsid w:val="008E2848"/>
    <w:rsid w:val="009053FA"/>
    <w:rsid w:val="009059CD"/>
    <w:rsid w:val="00932B81"/>
    <w:rsid w:val="00952901"/>
    <w:rsid w:val="00954474"/>
    <w:rsid w:val="00964D6E"/>
    <w:rsid w:val="009651AF"/>
    <w:rsid w:val="00970BBC"/>
    <w:rsid w:val="0097267F"/>
    <w:rsid w:val="00982CD2"/>
    <w:rsid w:val="00985017"/>
    <w:rsid w:val="00991579"/>
    <w:rsid w:val="009A2CC3"/>
    <w:rsid w:val="009A5757"/>
    <w:rsid w:val="009A6A88"/>
    <w:rsid w:val="009B63E9"/>
    <w:rsid w:val="009B79DD"/>
    <w:rsid w:val="009C3F63"/>
    <w:rsid w:val="009C414B"/>
    <w:rsid w:val="009C6B48"/>
    <w:rsid w:val="009C7A7B"/>
    <w:rsid w:val="009E1E40"/>
    <w:rsid w:val="009E6266"/>
    <w:rsid w:val="009F1379"/>
    <w:rsid w:val="009F1C01"/>
    <w:rsid w:val="009F4172"/>
    <w:rsid w:val="00A16306"/>
    <w:rsid w:val="00A264A9"/>
    <w:rsid w:val="00A413D1"/>
    <w:rsid w:val="00A53013"/>
    <w:rsid w:val="00A635F9"/>
    <w:rsid w:val="00A73CF1"/>
    <w:rsid w:val="00A75ECE"/>
    <w:rsid w:val="00A80ED6"/>
    <w:rsid w:val="00A8712E"/>
    <w:rsid w:val="00A92275"/>
    <w:rsid w:val="00A93BD9"/>
    <w:rsid w:val="00AA447D"/>
    <w:rsid w:val="00AC7E71"/>
    <w:rsid w:val="00AF075C"/>
    <w:rsid w:val="00B12C9C"/>
    <w:rsid w:val="00B1481F"/>
    <w:rsid w:val="00B17EAA"/>
    <w:rsid w:val="00B25D7A"/>
    <w:rsid w:val="00B40FF2"/>
    <w:rsid w:val="00B45039"/>
    <w:rsid w:val="00B468C7"/>
    <w:rsid w:val="00B504C2"/>
    <w:rsid w:val="00B51BF7"/>
    <w:rsid w:val="00B57978"/>
    <w:rsid w:val="00B70CC7"/>
    <w:rsid w:val="00B71C92"/>
    <w:rsid w:val="00B83F23"/>
    <w:rsid w:val="00B96AA8"/>
    <w:rsid w:val="00BC19DF"/>
    <w:rsid w:val="00BD27EA"/>
    <w:rsid w:val="00C04CA2"/>
    <w:rsid w:val="00C230B3"/>
    <w:rsid w:val="00C3159B"/>
    <w:rsid w:val="00C318E4"/>
    <w:rsid w:val="00C35777"/>
    <w:rsid w:val="00C444AC"/>
    <w:rsid w:val="00C46BF0"/>
    <w:rsid w:val="00C503E4"/>
    <w:rsid w:val="00C76087"/>
    <w:rsid w:val="00C844F5"/>
    <w:rsid w:val="00C904F7"/>
    <w:rsid w:val="00CA2F13"/>
    <w:rsid w:val="00CA4D55"/>
    <w:rsid w:val="00CB5782"/>
    <w:rsid w:val="00CB6094"/>
    <w:rsid w:val="00CD01B0"/>
    <w:rsid w:val="00CE2F70"/>
    <w:rsid w:val="00CE330B"/>
    <w:rsid w:val="00D076A8"/>
    <w:rsid w:val="00D10049"/>
    <w:rsid w:val="00D10AF0"/>
    <w:rsid w:val="00D1211F"/>
    <w:rsid w:val="00D138D4"/>
    <w:rsid w:val="00D15BC9"/>
    <w:rsid w:val="00D21A3A"/>
    <w:rsid w:val="00D302D4"/>
    <w:rsid w:val="00D4082C"/>
    <w:rsid w:val="00D420B6"/>
    <w:rsid w:val="00D47850"/>
    <w:rsid w:val="00D6237B"/>
    <w:rsid w:val="00D66E26"/>
    <w:rsid w:val="00D733DE"/>
    <w:rsid w:val="00D84CCD"/>
    <w:rsid w:val="00D866D0"/>
    <w:rsid w:val="00D9412B"/>
    <w:rsid w:val="00DA6CBB"/>
    <w:rsid w:val="00DB069D"/>
    <w:rsid w:val="00DB3107"/>
    <w:rsid w:val="00DB345B"/>
    <w:rsid w:val="00E331AA"/>
    <w:rsid w:val="00E53F40"/>
    <w:rsid w:val="00E540F0"/>
    <w:rsid w:val="00E67AAD"/>
    <w:rsid w:val="00E862C5"/>
    <w:rsid w:val="00EA4208"/>
    <w:rsid w:val="00EB7FD1"/>
    <w:rsid w:val="00ED0816"/>
    <w:rsid w:val="00ED751A"/>
    <w:rsid w:val="00EE4606"/>
    <w:rsid w:val="00F00B02"/>
    <w:rsid w:val="00F10324"/>
    <w:rsid w:val="00F118E7"/>
    <w:rsid w:val="00F12873"/>
    <w:rsid w:val="00F21B40"/>
    <w:rsid w:val="00F250EA"/>
    <w:rsid w:val="00F26B03"/>
    <w:rsid w:val="00F45F90"/>
    <w:rsid w:val="00F608F1"/>
    <w:rsid w:val="00F75F57"/>
    <w:rsid w:val="00F8652F"/>
    <w:rsid w:val="00FB235C"/>
    <w:rsid w:val="00FB501A"/>
    <w:rsid w:val="00FB683A"/>
    <w:rsid w:val="00FC2B56"/>
    <w:rsid w:val="00FC44A4"/>
    <w:rsid w:val="00FE56EC"/>
    <w:rsid w:val="00FE5BBD"/>
    <w:rsid w:val="00FE5E4C"/>
    <w:rsid w:val="00FF258D"/>
    <w:rsid w:val="00FF54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DF431"/>
  <w15:chartTrackingRefBased/>
  <w15:docId w15:val="{DBD63F42-89C1-476F-87C3-56CE604B2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6175"/>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393CB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393CB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393CB6"/>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393CB6"/>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393CB6"/>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393CB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393CB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393CB6"/>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393CB6"/>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93CB6"/>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393CB6"/>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393CB6"/>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393CB6"/>
    <w:rPr>
      <w:rFonts w:eastAsiaTheme="majorEastAsia" w:cstheme="majorBidi"/>
      <w:i/>
      <w:iCs/>
      <w:color w:val="2F5496" w:themeColor="accent1" w:themeShade="BF"/>
    </w:rPr>
  </w:style>
  <w:style w:type="character" w:customStyle="1" w:styleId="5Char">
    <w:name w:val="عنوان 5 Char"/>
    <w:basedOn w:val="a0"/>
    <w:link w:val="5"/>
    <w:uiPriority w:val="9"/>
    <w:semiHidden/>
    <w:rsid w:val="00393CB6"/>
    <w:rPr>
      <w:rFonts w:eastAsiaTheme="majorEastAsia" w:cstheme="majorBidi"/>
      <w:color w:val="2F5496" w:themeColor="accent1" w:themeShade="BF"/>
    </w:rPr>
  </w:style>
  <w:style w:type="character" w:customStyle="1" w:styleId="6Char">
    <w:name w:val="عنوان 6 Char"/>
    <w:basedOn w:val="a0"/>
    <w:link w:val="6"/>
    <w:uiPriority w:val="9"/>
    <w:semiHidden/>
    <w:rsid w:val="00393CB6"/>
    <w:rPr>
      <w:rFonts w:eastAsiaTheme="majorEastAsia" w:cstheme="majorBidi"/>
      <w:i/>
      <w:iCs/>
      <w:color w:val="595959" w:themeColor="text1" w:themeTint="A6"/>
    </w:rPr>
  </w:style>
  <w:style w:type="character" w:customStyle="1" w:styleId="7Char">
    <w:name w:val="عنوان 7 Char"/>
    <w:basedOn w:val="a0"/>
    <w:link w:val="7"/>
    <w:uiPriority w:val="9"/>
    <w:semiHidden/>
    <w:rsid w:val="00393CB6"/>
    <w:rPr>
      <w:rFonts w:eastAsiaTheme="majorEastAsia" w:cstheme="majorBidi"/>
      <w:color w:val="595959" w:themeColor="text1" w:themeTint="A6"/>
    </w:rPr>
  </w:style>
  <w:style w:type="character" w:customStyle="1" w:styleId="8Char">
    <w:name w:val="عنوان 8 Char"/>
    <w:basedOn w:val="a0"/>
    <w:link w:val="8"/>
    <w:uiPriority w:val="9"/>
    <w:semiHidden/>
    <w:rsid w:val="00393CB6"/>
    <w:rPr>
      <w:rFonts w:eastAsiaTheme="majorEastAsia" w:cstheme="majorBidi"/>
      <w:i/>
      <w:iCs/>
      <w:color w:val="272727" w:themeColor="text1" w:themeTint="D8"/>
    </w:rPr>
  </w:style>
  <w:style w:type="character" w:customStyle="1" w:styleId="9Char">
    <w:name w:val="عنوان 9 Char"/>
    <w:basedOn w:val="a0"/>
    <w:link w:val="9"/>
    <w:uiPriority w:val="9"/>
    <w:semiHidden/>
    <w:rsid w:val="00393CB6"/>
    <w:rPr>
      <w:rFonts w:eastAsiaTheme="majorEastAsia" w:cstheme="majorBidi"/>
      <w:color w:val="272727" w:themeColor="text1" w:themeTint="D8"/>
    </w:rPr>
  </w:style>
  <w:style w:type="paragraph" w:styleId="a3">
    <w:name w:val="Title"/>
    <w:basedOn w:val="a"/>
    <w:next w:val="a"/>
    <w:link w:val="Char"/>
    <w:uiPriority w:val="10"/>
    <w:qFormat/>
    <w:rsid w:val="00393CB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393CB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93CB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393CB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93CB6"/>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393CB6"/>
    <w:rPr>
      <w:i/>
      <w:iCs/>
      <w:color w:val="404040" w:themeColor="text1" w:themeTint="BF"/>
    </w:rPr>
  </w:style>
  <w:style w:type="paragraph" w:styleId="a6">
    <w:name w:val="List Paragraph"/>
    <w:basedOn w:val="a"/>
    <w:uiPriority w:val="34"/>
    <w:qFormat/>
    <w:rsid w:val="00393CB6"/>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393CB6"/>
    <w:rPr>
      <w:i/>
      <w:iCs/>
      <w:color w:val="2F5496" w:themeColor="accent1" w:themeShade="BF"/>
    </w:rPr>
  </w:style>
  <w:style w:type="paragraph" w:styleId="a8">
    <w:name w:val="Intense Quote"/>
    <w:basedOn w:val="a"/>
    <w:next w:val="a"/>
    <w:link w:val="Char2"/>
    <w:uiPriority w:val="30"/>
    <w:qFormat/>
    <w:rsid w:val="00393CB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393CB6"/>
    <w:rPr>
      <w:i/>
      <w:iCs/>
      <w:color w:val="2F5496" w:themeColor="accent1" w:themeShade="BF"/>
    </w:rPr>
  </w:style>
  <w:style w:type="character" w:styleId="a9">
    <w:name w:val="Intense Reference"/>
    <w:basedOn w:val="a0"/>
    <w:uiPriority w:val="32"/>
    <w:qFormat/>
    <w:rsid w:val="00393CB6"/>
    <w:rPr>
      <w:b/>
      <w:bCs/>
      <w:smallCaps/>
      <w:color w:val="2F5496" w:themeColor="accent1" w:themeShade="BF"/>
      <w:spacing w:val="5"/>
    </w:rPr>
  </w:style>
  <w:style w:type="paragraph" w:styleId="aa">
    <w:name w:val="Normal (Web)"/>
    <w:basedOn w:val="a"/>
    <w:uiPriority w:val="99"/>
    <w:semiHidden/>
    <w:unhideWhenUsed/>
    <w:rsid w:val="00A413D1"/>
    <w:pPr>
      <w:bidi w:val="0"/>
      <w:spacing w:before="100" w:beforeAutospacing="1" w:after="100" w:afterAutospacing="1"/>
    </w:pPr>
  </w:style>
  <w:style w:type="character" w:customStyle="1" w:styleId="highlight">
    <w:name w:val="highlight"/>
    <w:basedOn w:val="a0"/>
    <w:rsid w:val="00A413D1"/>
  </w:style>
  <w:style w:type="character" w:styleId="Hyperlink">
    <w:name w:val="Hyperlink"/>
    <w:basedOn w:val="a0"/>
    <w:uiPriority w:val="99"/>
    <w:semiHidden/>
    <w:unhideWhenUsed/>
    <w:rsid w:val="00A413D1"/>
    <w:rPr>
      <w:color w:val="0000FF"/>
      <w:u w:val="single"/>
    </w:rPr>
  </w:style>
  <w:style w:type="paragraph" w:styleId="ab">
    <w:name w:val="footnote text"/>
    <w:basedOn w:val="a"/>
    <w:link w:val="Char3"/>
    <w:uiPriority w:val="99"/>
    <w:semiHidden/>
    <w:unhideWhenUsed/>
    <w:rsid w:val="00355E2C"/>
    <w:rPr>
      <w:sz w:val="20"/>
      <w:szCs w:val="20"/>
    </w:rPr>
  </w:style>
  <w:style w:type="character" w:customStyle="1" w:styleId="Char3">
    <w:name w:val="نص حاشية سفلية Char"/>
    <w:basedOn w:val="a0"/>
    <w:link w:val="ab"/>
    <w:uiPriority w:val="99"/>
    <w:semiHidden/>
    <w:rsid w:val="00355E2C"/>
    <w:rPr>
      <w:rFonts w:ascii="Times New Roman" w:eastAsia="Times New Roman" w:hAnsi="Times New Roman" w:cs="Times New Roman"/>
      <w:kern w:val="0"/>
      <w:sz w:val="20"/>
      <w:szCs w:val="20"/>
      <w14:ligatures w14:val="none"/>
    </w:rPr>
  </w:style>
  <w:style w:type="character" w:styleId="ac">
    <w:name w:val="footnote reference"/>
    <w:basedOn w:val="a0"/>
    <w:uiPriority w:val="99"/>
    <w:semiHidden/>
    <w:unhideWhenUsed/>
    <w:rsid w:val="00355E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074950">
      <w:bodyDiv w:val="1"/>
      <w:marLeft w:val="0"/>
      <w:marRight w:val="0"/>
      <w:marTop w:val="0"/>
      <w:marBottom w:val="0"/>
      <w:divBdr>
        <w:top w:val="none" w:sz="0" w:space="0" w:color="auto"/>
        <w:left w:val="none" w:sz="0" w:space="0" w:color="auto"/>
        <w:bottom w:val="none" w:sz="0" w:space="0" w:color="auto"/>
        <w:right w:val="none" w:sz="0" w:space="0" w:color="auto"/>
      </w:divBdr>
    </w:div>
    <w:div w:id="1574388042">
      <w:bodyDiv w:val="1"/>
      <w:marLeft w:val="0"/>
      <w:marRight w:val="0"/>
      <w:marTop w:val="0"/>
      <w:marBottom w:val="0"/>
      <w:divBdr>
        <w:top w:val="none" w:sz="0" w:space="0" w:color="auto"/>
        <w:left w:val="none" w:sz="0" w:space="0" w:color="auto"/>
        <w:bottom w:val="none" w:sz="0" w:space="0" w:color="auto"/>
        <w:right w:val="none" w:sz="0" w:space="0" w:color="auto"/>
      </w:divBdr>
    </w:div>
    <w:div w:id="209134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3953</TotalTime>
  <Pages>5</Pages>
  <Words>1427</Words>
  <Characters>8135</Characters>
  <Application>Microsoft Office Word</Application>
  <DocSecurity>0</DocSecurity>
  <Lines>67</Lines>
  <Paragraphs>19</Paragraphs>
  <ScaleCrop>false</ScaleCrop>
  <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285</cp:revision>
  <dcterms:created xsi:type="dcterms:W3CDTF">2025-07-12T07:17:00Z</dcterms:created>
  <dcterms:modified xsi:type="dcterms:W3CDTF">2025-07-15T17:05:00Z</dcterms:modified>
</cp:coreProperties>
</file>