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3939" w14:textId="2E6817E9" w:rsidR="00B000B2" w:rsidRPr="002C53BE" w:rsidRDefault="00A623A6" w:rsidP="002C53BE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الحمد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لله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على نعمة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الإسلام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وكف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ى بها نعمة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وأشهد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أن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لا إله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إلا الله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ولا معبود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ق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سواه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وأشهد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أن محمد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اً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B56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عبدُهُ ورسولُهُ ومصطفاهُ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صلى الله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5A6833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وسلم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5A6833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عليه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ومن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اهتد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ى به</w:t>
      </w:r>
      <w:r w:rsidR="009B56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داه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أما بعد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: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فاتق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الله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وأصل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ح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ذات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بين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04AD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كم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واعلم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وا أن 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ثمت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كلمة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طيبة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من أعظم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الصدقات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904AD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كلمةً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كل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نا نقد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عليها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لكن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أكثر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يبخ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بها أو 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يتكاس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عن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قول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ها في م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قام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ها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. </w:t>
      </w:r>
      <w:r w:rsidR="00145A4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أتدر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45A4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45A4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ما هي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</w:t>
      </w:r>
    </w:p>
    <w:p w14:paraId="613C022B" w14:textId="0A0E5E8E" w:rsidR="00B000B2" w:rsidRPr="002C53BE" w:rsidRDefault="00145A45" w:rsidP="00C4769D">
      <w:pPr>
        <w:widowControl w:val="0"/>
        <w:ind w:firstLine="281"/>
        <w:jc w:val="both"/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لنكتش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ها من خلال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هذه القصة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الجميلة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="0004606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04606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في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الصحيحين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أنه لما عاد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</w:t>
      </w:r>
      <w:r w:rsidR="00B67F8E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هاج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67F8E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B67F8E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الْحَبَشَةِ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4769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دَخَلَ عُمَرُ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ذات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يوم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عَلَى حَفْصَةَ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ابنته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0A07FF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0A07FF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عِنْدَهَا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أَسْمَاءُ </w:t>
      </w:r>
      <w:r w:rsidR="000A07FF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بِنْتُ عُمَيْسٍ</w:t>
      </w:r>
      <w:r w:rsidR="000A07FF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-رضي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A07FF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A07FF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عنهم أجمعين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A07FF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فَقَالَ عُمَرُ 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أَسْمَاءَ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سَبَقْنَاكُمْ بِالْهِجْرَةِ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؛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فَنَ</w:t>
      </w:r>
      <w:r w:rsidR="00B67F8E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حْنُ أَحَقُّ بِرَسُولِ اللَّهِ 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مِنْكُمْ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.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فَغَضِبَتْ وَقَالَتْ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وَايْمُ اللَّهِ لاَ أَطْعَمُ طَعَامًا وَلاَ أَشْرَبُ شَرَابًا حَتَّى أَذْكُر</w:t>
      </w:r>
      <w:r w:rsidR="00C4769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َ مَا قُلْتَ لِرَسُولِ اللَّهِ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. 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فأخبرت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الخبر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ف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قَالَ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عندئذٍ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04606D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لَيْسَ بِأَحَقَّ بِي مِنْكُمْ</w:t>
      </w:r>
      <w:r w:rsidR="00B000B2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، </w:t>
      </w:r>
      <w:r w:rsidR="0004606D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وَلَهُ وَلأَصْحَابِهِ هِجْرَةٌ وَاحِدَةٌ</w:t>
      </w:r>
      <w:r w:rsidR="00B000B2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، </w:t>
      </w:r>
      <w:r w:rsidR="0004606D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وَلَكُمْ أَنْتُمْ أ</w:t>
      </w:r>
      <w:r w:rsidR="00C4769D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َهْلَ السَّفِينَةِ هِجْرَتَانِ</w:t>
      </w:r>
      <w:r w:rsidR="00056DB9" w:rsidRPr="002C53BE">
        <w:rPr>
          <w:rStyle w:val="ae"/>
          <w:color w:val="000000"/>
          <w:sz w:val="40"/>
          <w:szCs w:val="40"/>
          <w:rtl/>
        </w:rPr>
        <w:t>(</w:t>
      </w:r>
      <w:r w:rsidR="00056DB9" w:rsidRPr="002C53BE">
        <w:rPr>
          <w:rStyle w:val="ae"/>
          <w:color w:val="000000"/>
          <w:sz w:val="40"/>
          <w:szCs w:val="40"/>
          <w:rtl/>
        </w:rPr>
        <w:footnoteReference w:id="1"/>
      </w:r>
      <w:r w:rsidR="00056DB9" w:rsidRPr="002C53BE">
        <w:rPr>
          <w:rStyle w:val="ae"/>
          <w:color w:val="000000"/>
          <w:sz w:val="40"/>
          <w:szCs w:val="40"/>
          <w:rtl/>
        </w:rPr>
        <w:t>)</w:t>
      </w:r>
      <w:r w:rsidR="00B000B2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.</w:t>
      </w:r>
    </w:p>
    <w:p w14:paraId="562C09E1" w14:textId="11691BBE" w:rsidR="00B000B2" w:rsidRPr="002C53BE" w:rsidRDefault="00C4769D" w:rsidP="00060F57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فلا تسَل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عن فرح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مهاج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 الحبشة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بب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شر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ى رسول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بأنهم أهل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هجرتين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وأنهم سابقون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وليس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بمسبوقين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، </w:t>
      </w:r>
      <w:r w:rsidR="002C53BE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حتى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قَالَتْ</w:t>
      </w:r>
      <w:r w:rsidR="002C53BE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أسماء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مَا مِنَ الدُّنْيَا شَيْءٌ هُمْ بِهِ أَفْرَحُ وَلاَ أَعْظَمُ فِي أَنْفُسِهِمْ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مِمَّا قَالَ لَهُمُ النَّبِيُّ</w:t>
      </w:r>
      <w:r w:rsidR="0004606D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7283E9E8" w14:textId="017CF9D2" w:rsidR="00B000B2" w:rsidRPr="002C53BE" w:rsidRDefault="00121169" w:rsidP="007F4036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ها المؤمنون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إنه 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الثناء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الصادق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المعتدل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ما أجمل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وما أجل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! لأنه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دليل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على كرم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سجية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المُثْنِي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وعلى ب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 الأث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F403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والشح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لأنه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نهض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باله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حفظ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lastRenderedPageBreak/>
        <w:t>للناس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أقدار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هم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يقود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هم إلى مزيد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من الخير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ص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د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عنهم سهام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المخذِّل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والمبال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غ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في النقد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49B15C12" w14:textId="368CAEA1" w:rsidR="00B000B2" w:rsidRPr="002C53BE" w:rsidRDefault="0004606D" w:rsidP="000C75EF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وانظر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إلى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الصحابي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العال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عبد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005D8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بن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عمر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-رضي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الله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عنهما-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كيف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أن م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واحدة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C4769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من</w:t>
      </w:r>
      <w:r w:rsidR="00F27ED5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النَّبِيِّ 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="002831FC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زادته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تقد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مًا إلى الخير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. </w:t>
      </w:r>
      <w:r w:rsidR="00F27ED5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فَ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قد </w:t>
      </w:r>
      <w:r w:rsidR="00F27ED5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قَالَ</w:t>
      </w:r>
      <w:r w:rsidR="00121169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له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: </w:t>
      </w:r>
      <w:r w:rsidR="00F27ED5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نِعْمَ الرَّجُلُ عَبْدُ اللَّهِ لَوْ كَانَ يُصَلِّي بِاللَّيْلِ</w:t>
      </w:r>
      <w:r w:rsidR="00B000B2" w:rsidRPr="002C53BE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.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وبسبب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كلمة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(</w:t>
      </w:r>
      <w:r w:rsidRPr="002C53BE">
        <w:rPr>
          <w:rFonts w:eastAsia="Times New Roman" w:cs="KFGQPC Uthman Taha Naskh" w:hint="cs"/>
          <w:b/>
          <w:bCs/>
          <w:color w:val="000000"/>
          <w:sz w:val="48"/>
          <w:szCs w:val="48"/>
          <w:rtl/>
          <w:lang w:eastAsia="ar-SA"/>
        </w:rPr>
        <w:t>نِعْمَ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) يقول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الراوي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F27ED5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كَانَ عَبْدُ اللَّهِ لاَ يَنَامُ مِنَ اللَّيْلِ إِلاَّ قَلِيلاً</w:t>
      </w:r>
      <w:r w:rsidR="003F6FC6" w:rsidRPr="002C53BE">
        <w:rPr>
          <w:rStyle w:val="ae"/>
          <w:color w:val="000000"/>
          <w:sz w:val="40"/>
          <w:szCs w:val="40"/>
          <w:rtl/>
        </w:rPr>
        <w:t>(</w:t>
      </w:r>
      <w:r w:rsidR="003F6FC6" w:rsidRPr="002C53BE">
        <w:rPr>
          <w:rStyle w:val="ae"/>
          <w:color w:val="000000"/>
          <w:sz w:val="40"/>
          <w:szCs w:val="40"/>
          <w:rtl/>
        </w:rPr>
        <w:footnoteReference w:id="2"/>
      </w:r>
      <w:r w:rsidR="003F6FC6" w:rsidRPr="002C53BE">
        <w:rPr>
          <w:rStyle w:val="ae"/>
          <w:color w:val="000000"/>
          <w:sz w:val="40"/>
          <w:szCs w:val="40"/>
          <w:rtl/>
        </w:rPr>
        <w:t>)</w:t>
      </w:r>
      <w:r w:rsidR="00B000B2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16A5B9E3" w14:textId="5B39C00B" w:rsidR="00B000B2" w:rsidRPr="002C53BE" w:rsidRDefault="0021101D" w:rsidP="00043BF6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والذي يُلح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ظ</w:t>
      </w:r>
      <w:r w:rsidR="000777E0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في أحوال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بعض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نا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إننا مستعدون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للتنقيب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عن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الأخطاء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والمبادرة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43BF6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بالنقد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أكثر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من مبادرت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نا للشكر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والثناء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الصادق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مع أن الثناء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الصادق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عدل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بل هو </w:t>
      </w:r>
      <w:r w:rsidR="003447F8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إحسان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11C4B9B6" w14:textId="644E2AA7" w:rsidR="00B000B2" w:rsidRPr="00607239" w:rsidRDefault="008D67B5" w:rsidP="00607239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ما الذي ي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ض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نا إذا رأينا محاف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ظاً على صلا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أو ب</w:t>
      </w:r>
      <w:r w:rsidR="00CE3564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اً بوالديه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أو واصلاً لأرحامه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005D8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أو لجيرا</w:t>
      </w:r>
      <w:r w:rsidR="00B67F8E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ِ،</w:t>
      </w:r>
      <w:r w:rsidR="00B67F8E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أن </w:t>
      </w:r>
      <w:r w:rsidR="00CE3564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نشكر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CE3564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CE3564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ى عمله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ونب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ث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خبر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قتدَى به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!</w:t>
      </w:r>
    </w:p>
    <w:p w14:paraId="43152F7E" w14:textId="63BA4470" w:rsidR="00B000B2" w:rsidRPr="00607239" w:rsidRDefault="004005D8" w:rsidP="00607239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وما الذي ي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منع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نا إذا رأينا من أحد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شبا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ب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وطلاب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نا </w:t>
      </w:r>
      <w:r w:rsidR="00CE3564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دأبًا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وأد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باً أن 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حف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ز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ثني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عليه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وندعو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1ECBCD57" w14:textId="7BE07ADD" w:rsidR="00B000B2" w:rsidRPr="00607239" w:rsidRDefault="004005D8" w:rsidP="00607239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وما الذي</w:t>
      </w:r>
      <w:r w:rsidR="000C75EF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حب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س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ألسن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ت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نا</w:t>
      </w:r>
      <w:r w:rsidR="000C75EF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إذا رأينا 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موظفاً متفانياً أو </w:t>
      </w:r>
      <w:r w:rsidR="000C75EF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معلماً 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حريصاً على طلابه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أن نَشُدَّ على يده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وأن نشك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بدلاً من 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أن ن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خ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ذ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043BF6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؟!</w:t>
      </w:r>
    </w:p>
    <w:p w14:paraId="18E89939" w14:textId="1141D115" w:rsidR="00B000B2" w:rsidRPr="00607239" w:rsidRDefault="004005D8" w:rsidP="00607239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pacing w:val="-8"/>
          <w:sz w:val="48"/>
          <w:szCs w:val="48"/>
          <w:rtl/>
          <w:lang w:eastAsia="ar-SA"/>
        </w:rPr>
      </w:pP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وما الذي ي</w:t>
      </w:r>
      <w:r w:rsidR="00ED598F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ل</w:t>
      </w:r>
      <w:r w:rsidR="00ED598F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ْ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ج</w:t>
      </w:r>
      <w:r w:rsidR="00ED598F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م</w:t>
      </w:r>
      <w:r w:rsidR="00DE3A91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 أفواه</w:t>
      </w:r>
      <w:r w:rsidR="006400A1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نا أو أقلام</w:t>
      </w:r>
      <w:r w:rsidR="006400A1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نا أن </w:t>
      </w:r>
      <w:r w:rsidR="00043BF6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نش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كر</w:t>
      </w:r>
      <w:r w:rsidR="006400A1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 كاتباً </w:t>
      </w:r>
      <w:r w:rsidR="008D67B5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أو شاعراً 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على ح</w:t>
      </w:r>
      <w:r w:rsidR="00726362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ب</w:t>
      </w:r>
      <w:r w:rsidR="00726362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ِّ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 للفضيلة</w:t>
      </w:r>
      <w:r w:rsidR="00F744ED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ِ</w:t>
      </w:r>
      <w:r w:rsidR="00B000B2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، 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ودفاع</w:t>
      </w:r>
      <w:r w:rsidR="00F744ED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 xml:space="preserve"> عنها</w:t>
      </w:r>
      <w:r w:rsidR="00B000B2" w:rsidRPr="00607239">
        <w:rPr>
          <w:rFonts w:eastAsia="Times New Roman" w:cs="KFGQPC Uthman Taha Naskh" w:hint="cs"/>
          <w:color w:val="000000"/>
          <w:spacing w:val="-8"/>
          <w:sz w:val="48"/>
          <w:szCs w:val="48"/>
          <w:rtl/>
          <w:lang w:eastAsia="ar-SA"/>
        </w:rPr>
        <w:t>؟</w:t>
      </w:r>
    </w:p>
    <w:p w14:paraId="2E4ADA9A" w14:textId="6DD66BFD" w:rsidR="00B000B2" w:rsidRPr="00607239" w:rsidRDefault="004005D8" w:rsidP="00607239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ولماذا لا 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زج</w:t>
      </w:r>
      <w:r w:rsidR="006B5CE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 الشكر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والثناء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لمسؤول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أصدر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قراراً فيه فتح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لباب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خير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أو 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lastRenderedPageBreak/>
        <w:t>إغلاق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لباب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شر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B000B2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</w:t>
      </w:r>
      <w:r w:rsidR="00E04C91" w:rsidRP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!</w:t>
      </w:r>
    </w:p>
    <w:p w14:paraId="1DD31588" w14:textId="1B76A0E3" w:rsidR="00F502A8" w:rsidRDefault="00DB41B2" w:rsidP="00F502A8">
      <w:pPr>
        <w:pStyle w:val="afe"/>
        <w:widowControl w:val="0"/>
        <w:numPr>
          <w:ilvl w:val="0"/>
          <w:numId w:val="7"/>
        </w:numPr>
        <w:ind w:left="282"/>
        <w:jc w:val="both"/>
        <w:rPr>
          <w:rFonts w:eastAsia="Times New Roman" w:cs="KFGQPC Uthman Taha Naskh"/>
          <w:color w:val="000000"/>
          <w:sz w:val="48"/>
          <w:szCs w:val="48"/>
          <w:lang w:eastAsia="ar-SA"/>
        </w:rPr>
      </w:pPr>
      <w:r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بل 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لماذا لا نعتاد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تقديم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الثناء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، 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والشكر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F502A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والدعاء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502A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لمن أسد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ى إلينا 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أقلَّ 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معروف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B000B2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؟</w:t>
      </w:r>
      <w:r w:rsidR="00E04C91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!</w:t>
      </w:r>
    </w:p>
    <w:p w14:paraId="0CCA02F5" w14:textId="5D8D0BAD" w:rsidR="00B000B2" w:rsidRPr="00F502A8" w:rsidRDefault="00F502A8" w:rsidP="00F502A8">
      <w:pPr>
        <w:widowControl w:val="0"/>
        <w:pBdr>
          <w:bottom w:val="double" w:sz="6" w:space="1" w:color="auto"/>
        </w:pBdr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النبي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4005D8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0A07FF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-صَلَّى اللهُ عَلَيْهِ وَسَلَّمَ-</w:t>
      </w:r>
      <w:r w:rsidR="00B000B2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F27ED5" w:rsidRPr="00F502A8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مَنْ صَنَعَ إِلَيْكُمْ مَعْرُوفًا فَكَافِئُوهُ</w:t>
      </w:r>
      <w:r w:rsidR="00B000B2" w:rsidRPr="00F502A8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، </w:t>
      </w:r>
      <w:r w:rsidR="00F27ED5" w:rsidRPr="00F502A8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فَإِنْ لَمْ تَجِدُوا مَا تُكَافِئُونَهُ فَادْعُوا لَهُ حَتَّى تَرَوْا أَنَّكُمْ قَدْ كَافَأْتُمُوهُ</w:t>
      </w:r>
      <w:r w:rsidR="00F27ED5" w:rsidRPr="00F502A8">
        <w:rPr>
          <w:rStyle w:val="ae"/>
          <w:color w:val="000000"/>
          <w:sz w:val="40"/>
          <w:szCs w:val="40"/>
          <w:rtl/>
        </w:rPr>
        <w:t>(</w:t>
      </w:r>
      <w:r w:rsidR="00F27ED5" w:rsidRPr="002C53BE">
        <w:rPr>
          <w:rStyle w:val="ae"/>
          <w:color w:val="000000"/>
          <w:sz w:val="40"/>
          <w:szCs w:val="40"/>
          <w:rtl/>
        </w:rPr>
        <w:footnoteReference w:id="3"/>
      </w:r>
      <w:r w:rsidR="00F27ED5" w:rsidRPr="00F502A8">
        <w:rPr>
          <w:rStyle w:val="ae"/>
          <w:color w:val="000000"/>
          <w:sz w:val="40"/>
          <w:szCs w:val="40"/>
          <w:rtl/>
        </w:rPr>
        <w:t>)</w:t>
      </w:r>
      <w:r w:rsidR="00B000B2" w:rsidRP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7BF5EA99" w14:textId="377AA2C5" w:rsidR="00B000B2" w:rsidRPr="002C53BE" w:rsidRDefault="00F27ED5" w:rsidP="00607239">
      <w:pPr>
        <w:widowControl w:val="0"/>
        <w:pBdr>
          <w:bottom w:val="double" w:sz="6" w:space="1" w:color="auto"/>
        </w:pBdr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من أعظم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وأسهل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الكلمات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التي ت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قال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ما أرشد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إليه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النبي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8D67B5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-صَلَّى اللهُ عَلَيْهِ وَسَلَّمَ- بقوله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607239" w:rsidRPr="00607239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مَنْ صُنِعَ إِلَيْهِ مَعْرُوفٌ فَقَالَ لِفَاعِلِهِ: جَزَاكَ اللَّهُ خَيْرًا فَقَدْ أَبْلَغَ فِي الثَّنَاءِ.</w:t>
      </w:r>
      <w:r w:rsidR="00607239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8021D4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صححه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8021D4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الترمذي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="00607239" w:rsidRPr="00607239">
        <w:rPr>
          <w:rStyle w:val="ae"/>
          <w:rtl/>
        </w:rPr>
        <w:t>(</w:t>
      </w:r>
      <w:r w:rsidR="00607239">
        <w:rPr>
          <w:rStyle w:val="ae"/>
          <w:rtl/>
        </w:rPr>
        <w:footnoteReference w:id="4"/>
      </w:r>
      <w:r w:rsidR="00607239" w:rsidRPr="00607239">
        <w:rPr>
          <w:rStyle w:val="ae"/>
          <w:rtl/>
        </w:rPr>
        <w:t>)</w:t>
      </w:r>
      <w:r w:rsidR="00B000B2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0CD8CB6A" w14:textId="29D0F198" w:rsidR="001A0B1A" w:rsidRPr="002C53BE" w:rsidRDefault="00E04C91" w:rsidP="00F502A8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الحمد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لله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وكف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ى، وصلاة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وسلاماً على النبي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المصطف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ى، أما بعد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:</w:t>
      </w:r>
      <w:r w:rsidR="00F502A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فقد 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ج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المسلمون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ض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حى الثلاثاء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الماضي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AD2FB7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ب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ح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د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ث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ج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ل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،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ألا وهو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وفاة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سماحة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مفتي عام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المملكة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الشيخ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عبد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العزيز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آ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ل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الشيخ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-رحمه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الله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وخل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على الأمة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1A0B1A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خيراً-</w:t>
      </w:r>
    </w:p>
    <w:p w14:paraId="52EA0D62" w14:textId="196FE544" w:rsidR="001A0B1A" w:rsidRPr="002C53BE" w:rsidRDefault="001A0B1A" w:rsidP="001A0B1A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وإليكم قطوفاً زاخرة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من سيرته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الفواحة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العطرة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إليكم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وها ب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غة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الأرقام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:</w:t>
      </w:r>
    </w:p>
    <w:p w14:paraId="3DCAB9BC" w14:textId="461AE7A4" w:rsidR="003D6750" w:rsidRPr="002C53BE" w:rsidRDefault="003D6750" w:rsidP="00E04C91">
      <w:pPr>
        <w:pStyle w:val="afe"/>
        <w:widowControl w:val="0"/>
        <w:numPr>
          <w:ilvl w:val="0"/>
          <w:numId w:val="4"/>
        </w:numPr>
        <w:ind w:left="423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حفظ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القرآن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الكريم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بع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E04C91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عشرة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أعوام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.</w:t>
      </w:r>
    </w:p>
    <w:p w14:paraId="33FEF092" w14:textId="565F7D93" w:rsidR="001A0B1A" w:rsidRPr="002C53BE" w:rsidRDefault="009D5667" w:rsidP="00E04C91">
      <w:pPr>
        <w:pStyle w:val="afe"/>
        <w:widowControl w:val="0"/>
        <w:numPr>
          <w:ilvl w:val="0"/>
          <w:numId w:val="4"/>
        </w:numPr>
        <w:ind w:left="423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خطب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الجمعة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وع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ر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ثماني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عشرة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سنة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33799E9F" w14:textId="689A5B89" w:rsidR="009D5667" w:rsidRPr="002C53BE" w:rsidRDefault="009D5667" w:rsidP="00E04C91">
      <w:pPr>
        <w:pStyle w:val="afe"/>
        <w:widowControl w:val="0"/>
        <w:numPr>
          <w:ilvl w:val="0"/>
          <w:numId w:val="4"/>
        </w:numPr>
        <w:ind w:left="423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تول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ى منصب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المفتي العام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سبعاً وعشرين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سنة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1B0986E3" w14:textId="1AF2B809" w:rsidR="009D5667" w:rsidRPr="002C53BE" w:rsidRDefault="009D5667" w:rsidP="00631358">
      <w:pPr>
        <w:pStyle w:val="afe"/>
        <w:widowControl w:val="0"/>
        <w:numPr>
          <w:ilvl w:val="0"/>
          <w:numId w:val="4"/>
        </w:numPr>
        <w:ind w:left="423" w:right="-142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خطب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بعرفة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خمساً وثلاثين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سنة</w:t>
      </w:r>
      <w:r w:rsidR="006400A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ولا 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عر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ف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على مر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التاريخ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من بلغ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مبل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غ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595866BC" w14:textId="2B0B5E64" w:rsidR="00A5498D" w:rsidRPr="002C53BE" w:rsidRDefault="00A5498D" w:rsidP="00E04C91">
      <w:pPr>
        <w:pStyle w:val="afe"/>
        <w:widowControl w:val="0"/>
        <w:numPr>
          <w:ilvl w:val="0"/>
          <w:numId w:val="4"/>
        </w:numPr>
        <w:ind w:left="423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حجَّ خمس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ح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جَّات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 خمسة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من علماء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المسلمين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السابقين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وهم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: ابن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عبد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البر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وابن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حزم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والمنذري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والنووي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وابن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رجب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32F126A2" w14:textId="7B6A47CC" w:rsidR="009D5667" w:rsidRPr="002C53BE" w:rsidRDefault="009D5667" w:rsidP="00E04C91">
      <w:pPr>
        <w:pStyle w:val="afe"/>
        <w:widowControl w:val="0"/>
        <w:numPr>
          <w:ilvl w:val="0"/>
          <w:numId w:val="4"/>
        </w:numPr>
        <w:ind w:left="423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كان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يختم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القرآن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كل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ثلاث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ويصلي بعد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العشاء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مباشرة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قرابة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الساعة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.</w:t>
      </w:r>
    </w:p>
    <w:p w14:paraId="43927392" w14:textId="376C8822" w:rsidR="009D5667" w:rsidRPr="002C53BE" w:rsidRDefault="009D5667" w:rsidP="00F744ED">
      <w:pPr>
        <w:pStyle w:val="afe"/>
        <w:widowControl w:val="0"/>
        <w:numPr>
          <w:ilvl w:val="0"/>
          <w:numId w:val="4"/>
        </w:numPr>
        <w:ind w:left="423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lastRenderedPageBreak/>
        <w:t>توفي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عن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خمس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وثمان</w:t>
      </w:r>
      <w:r w:rsid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سنة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-فاللهم ارحم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عبد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ك عبد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العزيز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رحمة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واسعة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واجز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عن المسلمين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خيراً.</w:t>
      </w:r>
    </w:p>
    <w:p w14:paraId="37502F99" w14:textId="4FCC071C" w:rsidR="009D5667" w:rsidRPr="000777E0" w:rsidRDefault="003D6750" w:rsidP="00E04C91">
      <w:pPr>
        <w:widowControl w:val="0"/>
        <w:ind w:firstLine="281"/>
        <w:jc w:val="both"/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مع</w:t>
      </w:r>
      <w:r w:rsidR="00E04C91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ا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ش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ر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طلاب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العلم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والدعاة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: كون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على س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يرة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كبار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العلماء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ع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لماً وتعليماً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وبذلاً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وفضلاً،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ومنهجاً وأخلاقاً</w:t>
      </w:r>
      <w:r w:rsidR="00A5498D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، و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س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ير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على ماسار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عل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يه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E04C91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: </w:t>
      </w:r>
      <w:r w:rsidR="00E04C91" w:rsidRPr="000777E0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>{أُولَئِكَ الَّذِينَ هَدَى اللَّهُ فَبِهُدَاهُمُ اقْتَدِهْ}</w:t>
      </w:r>
      <w:r w:rsidRPr="000777E0">
        <w:rPr>
          <w:rFonts w:eastAsia="Times New Roman" w:cs="KFGQPC Uthman Taha Naskh"/>
          <w:b/>
          <w:bCs/>
          <w:color w:val="000000"/>
          <w:sz w:val="48"/>
          <w:szCs w:val="48"/>
          <w:rtl/>
          <w:lang w:eastAsia="ar-SA"/>
        </w:rPr>
        <w:t xml:space="preserve">.  </w:t>
      </w:r>
    </w:p>
    <w:p w14:paraId="37670221" w14:textId="221FBFF8" w:rsidR="009D5667" w:rsidRPr="002C53BE" w:rsidRDefault="003D6750" w:rsidP="003D6750">
      <w:pPr>
        <w:widowControl w:val="0"/>
        <w:ind w:firstLine="281"/>
        <w:jc w:val="both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أي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ُّ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ها الجيل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رجالاً ونساء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ً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وشباناً: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لي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ق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م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كل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ٌ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منكم على ثغرة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ٍ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من ثغور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هذا الدين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في نفس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وأمت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ووطن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ه</w:t>
      </w:r>
      <w:r w:rsidR="00F744ED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، ودع</w:t>
      </w:r>
      <w:r w:rsidR="00DE3A91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ُ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وا الكسل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والتسويف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والبطالة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والتر</w:t>
      </w:r>
      <w:r w:rsidR="0090304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ف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ومتابعة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التافهين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وضياع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َ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 الأوقات</w:t>
      </w:r>
      <w:r w:rsidR="00726362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ِ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:</w:t>
      </w:r>
    </w:p>
    <w:p w14:paraId="61852461" w14:textId="1DC64F7E" w:rsidR="009D5667" w:rsidRPr="002C53BE" w:rsidRDefault="003D6750" w:rsidP="009D5667">
      <w:pPr>
        <w:widowControl w:val="0"/>
        <w:ind w:firstLine="281"/>
        <w:jc w:val="center"/>
        <w:rPr>
          <w:rFonts w:eastAsia="Times New Roman" w:cs="KFGQPC Uthman Taha Naskh"/>
          <w:color w:val="000000"/>
          <w:sz w:val="48"/>
          <w:szCs w:val="48"/>
          <w:rtl/>
          <w:lang w:eastAsia="ar-SA"/>
        </w:rPr>
      </w:pP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 xml:space="preserve">وَكُن رَجُلاً إِن أَتَوا بَعدَهُ </w:t>
      </w:r>
      <w:r w:rsidR="009D5667" w:rsidRPr="002C53BE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 xml:space="preserve">     </w:t>
      </w:r>
      <w:r w:rsidRPr="002C53BE">
        <w:rPr>
          <w:rFonts w:eastAsia="Times New Roman" w:cs="KFGQPC Uthman Taha Naskh"/>
          <w:color w:val="000000"/>
          <w:sz w:val="48"/>
          <w:szCs w:val="48"/>
          <w:rtl/>
          <w:lang w:eastAsia="ar-SA"/>
        </w:rPr>
        <w:t>يَقولونَ مَرَّ وَهَذا الأَثَر</w:t>
      </w:r>
      <w:r w:rsidR="00631358">
        <w:rPr>
          <w:rFonts w:eastAsia="Times New Roman" w:cs="KFGQPC Uthman Taha Naskh" w:hint="cs"/>
          <w:color w:val="000000"/>
          <w:sz w:val="48"/>
          <w:szCs w:val="48"/>
          <w:rtl/>
          <w:lang w:eastAsia="ar-SA"/>
        </w:rPr>
        <w:t>ْ</w:t>
      </w:r>
    </w:p>
    <w:p w14:paraId="13A44E9A" w14:textId="254F7899" w:rsidR="002C53BE" w:rsidRPr="003C5C54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3C5C54">
        <w:rPr>
          <w:rFonts w:cs="KFGQPC Uthman Taha Naskh"/>
          <w:sz w:val="48"/>
          <w:szCs w:val="48"/>
          <w:rtl/>
        </w:rPr>
        <w:t>اللهم أرش</w:t>
      </w:r>
      <w:r w:rsidR="00F744ED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د</w:t>
      </w:r>
      <w:r w:rsidRPr="003C5C54">
        <w:rPr>
          <w:rFonts w:cs="KFGQPC Uthman Taha Naskh" w:hint="cs"/>
          <w:sz w:val="48"/>
          <w:szCs w:val="48"/>
          <w:rtl/>
        </w:rPr>
        <w:t>ْ</w:t>
      </w:r>
      <w:r w:rsidRPr="003C5C54">
        <w:rPr>
          <w:rFonts w:cs="KFGQPC Uthman Taha Naskh"/>
          <w:sz w:val="48"/>
          <w:szCs w:val="48"/>
          <w:rtl/>
        </w:rPr>
        <w:t>نا إلى استدراك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الهفوات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من قبل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الفوات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. وأله</w:t>
      </w:r>
      <w:r w:rsidR="00DE3A91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منا أخذ</w:t>
      </w:r>
      <w:r w:rsidRPr="003C5C54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/>
          <w:sz w:val="48"/>
          <w:szCs w:val="48"/>
          <w:rtl/>
        </w:rPr>
        <w:t xml:space="preserve"> الع</w:t>
      </w:r>
      <w:r>
        <w:rPr>
          <w:rFonts w:cs="KFGQPC Uthman Taha Naskh" w:hint="cs"/>
          <w:sz w:val="48"/>
          <w:szCs w:val="48"/>
          <w:rtl/>
        </w:rPr>
        <w:t>ُ</w:t>
      </w:r>
      <w:r w:rsidRPr="003C5C54">
        <w:rPr>
          <w:rFonts w:cs="KFGQPC Uthman Taha Naskh"/>
          <w:sz w:val="48"/>
          <w:szCs w:val="48"/>
          <w:rtl/>
        </w:rPr>
        <w:t>دة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للو</w:t>
      </w:r>
      <w:r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/>
          <w:sz w:val="48"/>
          <w:szCs w:val="48"/>
          <w:rtl/>
        </w:rPr>
        <w:t>فاة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 xml:space="preserve"> قبل الموافا</w:t>
      </w:r>
      <w:r w:rsidRPr="003C5C54">
        <w:rPr>
          <w:rFonts w:cs="KFGQPC Uthman Taha Naskh" w:hint="cs"/>
          <w:sz w:val="48"/>
          <w:szCs w:val="48"/>
          <w:rtl/>
        </w:rPr>
        <w:t>ةِ</w:t>
      </w:r>
      <w:r w:rsidRPr="003C5C54">
        <w:rPr>
          <w:rFonts w:cs="KFGQPC Uthman Taha Naskh"/>
          <w:sz w:val="48"/>
          <w:szCs w:val="48"/>
          <w:rtl/>
        </w:rPr>
        <w:t>.</w:t>
      </w:r>
    </w:p>
    <w:p w14:paraId="051E9B9C" w14:textId="77777777" w:rsidR="002C53BE" w:rsidRPr="003C5C54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  <w:rtl/>
        </w:rPr>
      </w:pPr>
      <w:r w:rsidRPr="003C5C54">
        <w:rPr>
          <w:rFonts w:cs="KFGQPC Uthman Taha Naskh" w:hint="cs"/>
          <w:sz w:val="48"/>
          <w:szCs w:val="48"/>
          <w:rtl/>
        </w:rPr>
        <w:t>ا</w:t>
      </w:r>
      <w:r w:rsidRPr="003C5C54">
        <w:rPr>
          <w:rFonts w:cs="KFGQPC Uthman Taha Naskh"/>
          <w:sz w:val="48"/>
          <w:szCs w:val="48"/>
          <w:rtl/>
        </w:rPr>
        <w:t>للَّهُمَّ إِنّا نَسْأَلُكَ النَّعِيمَ الْمُقِيمَ الَّذِي لَا يَحُولُ وَلَا يَزُولُ.</w:t>
      </w:r>
    </w:p>
    <w:p w14:paraId="02446374" w14:textId="77777777" w:rsidR="002C53BE" w:rsidRPr="003C5C54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اكفِنا شرَ طوارقِ الليلِ والنهارِ، إلا طارقًا يطرقُ بخيرٍ يا رحمنُ.</w:t>
      </w:r>
    </w:p>
    <w:p w14:paraId="1CE0CBAE" w14:textId="1A230429" w:rsidR="002C53BE" w:rsidRPr="002C53BE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  <w:rtl/>
        </w:rPr>
      </w:pPr>
      <w:r w:rsidRPr="002C53BE">
        <w:rPr>
          <w:rFonts w:cs="KFGQPC Uthman Taha Naskh"/>
          <w:sz w:val="48"/>
          <w:szCs w:val="48"/>
          <w:rtl/>
        </w:rPr>
        <w:t>اللّهم كن</w:t>
      </w:r>
      <w:r w:rsidR="00726362">
        <w:rPr>
          <w:rFonts w:cs="KFGQPC Uthman Taha Naskh" w:hint="cs"/>
          <w:sz w:val="48"/>
          <w:szCs w:val="48"/>
          <w:rtl/>
        </w:rPr>
        <w:t>ْ</w:t>
      </w:r>
      <w:r w:rsidRPr="002C53BE">
        <w:rPr>
          <w:rFonts w:cs="KFGQPC Uthman Taha Naskh"/>
          <w:sz w:val="48"/>
          <w:szCs w:val="48"/>
          <w:rtl/>
        </w:rPr>
        <w:t xml:space="preserve"> لأهل</w:t>
      </w:r>
      <w:r w:rsidR="00726362">
        <w:rPr>
          <w:rFonts w:cs="KFGQPC Uthman Taha Naskh" w:hint="cs"/>
          <w:sz w:val="48"/>
          <w:szCs w:val="48"/>
          <w:rtl/>
        </w:rPr>
        <w:t>ِ</w:t>
      </w:r>
      <w:r w:rsidRPr="002C53BE">
        <w:rPr>
          <w:rFonts w:cs="KFGQPC Uthman Taha Naskh"/>
          <w:sz w:val="48"/>
          <w:szCs w:val="48"/>
          <w:rtl/>
        </w:rPr>
        <w:t xml:space="preserve"> </w:t>
      </w:r>
      <w:r w:rsidRPr="002C53BE">
        <w:rPr>
          <w:rFonts w:cs="KFGQPC Uthman Taha Naskh" w:hint="cs"/>
          <w:sz w:val="48"/>
          <w:szCs w:val="48"/>
          <w:rtl/>
        </w:rPr>
        <w:t>غزة</w:t>
      </w:r>
      <w:r w:rsidR="00726362">
        <w:rPr>
          <w:rFonts w:cs="KFGQPC Uthman Taha Naskh" w:hint="cs"/>
          <w:sz w:val="48"/>
          <w:szCs w:val="48"/>
          <w:rtl/>
        </w:rPr>
        <w:t>َ</w:t>
      </w:r>
      <w:r w:rsidRPr="002C53BE">
        <w:rPr>
          <w:rFonts w:cs="KFGQPC Uthman Taha Naskh"/>
          <w:sz w:val="48"/>
          <w:szCs w:val="48"/>
          <w:rtl/>
        </w:rPr>
        <w:t xml:space="preserve"> نصيراً، وعلى أعدائ</w:t>
      </w:r>
      <w:r w:rsidR="00726362">
        <w:rPr>
          <w:rFonts w:cs="KFGQPC Uthman Taha Naskh" w:hint="cs"/>
          <w:sz w:val="48"/>
          <w:szCs w:val="48"/>
          <w:rtl/>
        </w:rPr>
        <w:t>ِ</w:t>
      </w:r>
      <w:r w:rsidRPr="002C53BE">
        <w:rPr>
          <w:rFonts w:cs="KFGQPC Uthman Taha Naskh" w:hint="cs"/>
          <w:sz w:val="48"/>
          <w:szCs w:val="48"/>
          <w:rtl/>
        </w:rPr>
        <w:t>نا وأعدائ</w:t>
      </w:r>
      <w:r w:rsidR="00726362">
        <w:rPr>
          <w:rFonts w:cs="KFGQPC Uthman Taha Naskh" w:hint="cs"/>
          <w:sz w:val="48"/>
          <w:szCs w:val="48"/>
          <w:rtl/>
        </w:rPr>
        <w:t>ِ</w:t>
      </w:r>
      <w:r w:rsidRPr="002C53BE">
        <w:rPr>
          <w:rFonts w:cs="KFGQPC Uthman Taha Naskh" w:hint="cs"/>
          <w:sz w:val="48"/>
          <w:szCs w:val="48"/>
          <w:rtl/>
        </w:rPr>
        <w:t>هم</w:t>
      </w:r>
      <w:r w:rsidRPr="002C53BE">
        <w:rPr>
          <w:rFonts w:cs="KFGQPC Uthman Taha Naskh"/>
          <w:sz w:val="48"/>
          <w:szCs w:val="48"/>
          <w:rtl/>
        </w:rPr>
        <w:t xml:space="preserve"> ظهيراً</w:t>
      </w:r>
      <w:r w:rsidRPr="002C53BE">
        <w:rPr>
          <w:rFonts w:cs="KFGQPC Uthman Taha Naskh" w:hint="cs"/>
          <w:sz w:val="48"/>
          <w:szCs w:val="48"/>
          <w:rtl/>
        </w:rPr>
        <w:t>.</w:t>
      </w:r>
    </w:p>
    <w:p w14:paraId="14A7F9F6" w14:textId="1BFC4194" w:rsidR="002C53BE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 احفظْ دينَنا وبلادَنا</w:t>
      </w:r>
      <w:r>
        <w:rPr>
          <w:rFonts w:cs="KFGQPC Uthman Taha Naskh" w:hint="cs"/>
          <w:sz w:val="48"/>
          <w:szCs w:val="48"/>
          <w:rtl/>
        </w:rPr>
        <w:t>،</w:t>
      </w:r>
      <w:r w:rsidRPr="003C5C54">
        <w:rPr>
          <w:rFonts w:cs="KFGQPC Uthman Taha Naskh" w:hint="cs"/>
          <w:sz w:val="48"/>
          <w:szCs w:val="48"/>
          <w:rtl/>
        </w:rPr>
        <w:t xml:space="preserve"> ونفوس</w:t>
      </w:r>
      <w:r w:rsidR="00726362">
        <w:rPr>
          <w:rFonts w:cs="KFGQPC Uthman Taha Naskh" w:hint="cs"/>
          <w:sz w:val="48"/>
          <w:szCs w:val="48"/>
          <w:rtl/>
        </w:rPr>
        <w:t>َ</w:t>
      </w:r>
      <w:r w:rsidRPr="003C5C54">
        <w:rPr>
          <w:rFonts w:cs="KFGQPC Uthman Taha Naskh" w:hint="cs"/>
          <w:sz w:val="48"/>
          <w:szCs w:val="48"/>
          <w:rtl/>
        </w:rPr>
        <w:t>نا</w:t>
      </w:r>
      <w:r>
        <w:rPr>
          <w:rFonts w:cs="KFGQPC Uthman Taha Naskh" w:hint="cs"/>
          <w:sz w:val="48"/>
          <w:szCs w:val="48"/>
          <w:rtl/>
        </w:rPr>
        <w:t>،</w:t>
      </w:r>
      <w:r w:rsidRPr="003C5C54">
        <w:rPr>
          <w:rFonts w:cs="KFGQPC Uthman Taha Naskh" w:hint="cs"/>
          <w:sz w:val="48"/>
          <w:szCs w:val="48"/>
          <w:rtl/>
        </w:rPr>
        <w:t xml:space="preserve"> وحدودَنا وجنودَنا، وقادَتَنا</w:t>
      </w:r>
      <w:r>
        <w:rPr>
          <w:rFonts w:cs="KFGQPC Uthman Taha Naskh" w:hint="cs"/>
          <w:sz w:val="48"/>
          <w:szCs w:val="48"/>
          <w:rtl/>
        </w:rPr>
        <w:t>، وعلماء</w:t>
      </w:r>
      <w:r w:rsidR="00631358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</w:t>
      </w:r>
      <w:r w:rsidRPr="003C5C54">
        <w:rPr>
          <w:rFonts w:cs="KFGQPC Uthman Taha Naskh" w:hint="cs"/>
          <w:sz w:val="48"/>
          <w:szCs w:val="48"/>
          <w:rtl/>
        </w:rPr>
        <w:t>.</w:t>
      </w:r>
    </w:p>
    <w:p w14:paraId="0B2D1B47" w14:textId="77777777" w:rsidR="002C53BE" w:rsidRPr="003C5C54" w:rsidRDefault="002C53BE" w:rsidP="002C53BE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 w:hint="cs"/>
          <w:sz w:val="48"/>
          <w:szCs w:val="48"/>
          <w:rtl/>
        </w:rPr>
        <w:t>اللهم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وفقْ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وسدِّدْ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وليَ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أمرِنا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ووليَ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عهدِه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لهُداكَ</w:t>
      </w:r>
      <w:r w:rsidRPr="003C5C54">
        <w:rPr>
          <w:rFonts w:cs="KFGQPC Uthman Taha Naskh"/>
          <w:sz w:val="48"/>
          <w:szCs w:val="48"/>
          <w:rtl/>
        </w:rPr>
        <w:t xml:space="preserve">. </w:t>
      </w:r>
      <w:r w:rsidRPr="003C5C54">
        <w:rPr>
          <w:rFonts w:cs="KFGQPC Uthman Taha Naskh" w:hint="cs"/>
          <w:sz w:val="48"/>
          <w:szCs w:val="48"/>
          <w:rtl/>
        </w:rPr>
        <w:t>واجعلْ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عمَلَهما</w:t>
      </w:r>
      <w:r w:rsidRPr="003C5C54">
        <w:rPr>
          <w:rFonts w:cs="KFGQPC Uthman Taha Naskh"/>
          <w:sz w:val="48"/>
          <w:szCs w:val="48"/>
          <w:rtl/>
        </w:rPr>
        <w:t xml:space="preserve"> </w:t>
      </w:r>
      <w:r w:rsidRPr="003C5C54">
        <w:rPr>
          <w:rFonts w:cs="KFGQPC Uthman Taha Naskh" w:hint="cs"/>
          <w:sz w:val="48"/>
          <w:szCs w:val="48"/>
          <w:rtl/>
        </w:rPr>
        <w:t>في</w:t>
      </w:r>
      <w:r w:rsidRPr="003C5C54">
        <w:rPr>
          <w:rFonts w:cs="KFGQPC Uthman Taha Naskh"/>
          <w:sz w:val="48"/>
          <w:szCs w:val="48"/>
          <w:rtl/>
        </w:rPr>
        <w:t xml:space="preserve"> رضاكَ</w:t>
      </w:r>
      <w:r>
        <w:rPr>
          <w:rFonts w:cs="KFGQPC Uthman Taha Naskh" w:hint="cs"/>
          <w:sz w:val="48"/>
          <w:szCs w:val="48"/>
          <w:rtl/>
        </w:rPr>
        <w:t>.</w:t>
      </w:r>
    </w:p>
    <w:p w14:paraId="41292734" w14:textId="055A8CA3" w:rsidR="00BA7925" w:rsidRPr="00631358" w:rsidRDefault="002C53BE" w:rsidP="00631358">
      <w:pPr>
        <w:pStyle w:val="afe"/>
        <w:widowControl w:val="0"/>
        <w:numPr>
          <w:ilvl w:val="0"/>
          <w:numId w:val="5"/>
        </w:numPr>
        <w:ind w:left="423"/>
        <w:jc w:val="both"/>
        <w:rPr>
          <w:rFonts w:cs="KFGQPC Uthman Taha Naskh"/>
          <w:sz w:val="48"/>
          <w:szCs w:val="48"/>
        </w:rPr>
      </w:pPr>
      <w:r w:rsidRPr="003C5C54">
        <w:rPr>
          <w:rFonts w:cs="KFGQPC Uthman Taha Naskh"/>
          <w:sz w:val="48"/>
          <w:szCs w:val="48"/>
          <w:rtl/>
        </w:rPr>
        <w:t>اَللَّهُمَّ ص</w:t>
      </w:r>
      <w:r w:rsidRPr="003C5C54">
        <w:rPr>
          <w:rFonts w:cs="KFGQPC Uthman Taha Naskh" w:hint="cs"/>
          <w:sz w:val="48"/>
          <w:szCs w:val="48"/>
          <w:rtl/>
        </w:rPr>
        <w:t>َلِّ</w:t>
      </w:r>
      <w:r w:rsidRPr="003C5C54">
        <w:rPr>
          <w:rFonts w:cs="KFGQPC Uthman Taha Naskh"/>
          <w:sz w:val="48"/>
          <w:szCs w:val="48"/>
          <w:rtl/>
        </w:rPr>
        <w:t xml:space="preserve"> وَسَلّ</w:t>
      </w:r>
      <w:r w:rsidRPr="003C5C54">
        <w:rPr>
          <w:rFonts w:cs="KFGQPC Uthman Taha Naskh" w:hint="cs"/>
          <w:sz w:val="48"/>
          <w:szCs w:val="48"/>
          <w:rtl/>
        </w:rPr>
        <w:t>ِ</w:t>
      </w:r>
      <w:r w:rsidRPr="003C5C54">
        <w:rPr>
          <w:rFonts w:cs="KFGQPC Uthman Taha Naskh"/>
          <w:sz w:val="48"/>
          <w:szCs w:val="48"/>
          <w:rtl/>
        </w:rPr>
        <w:t>مَ عَلَى عَبْدِكَ وَرَسُولِكَ مُحَمَّد</w:t>
      </w:r>
      <w:r w:rsidRPr="003C5C54">
        <w:rPr>
          <w:rFonts w:cs="KFGQPC Uthman Taha Naskh" w:hint="cs"/>
          <w:sz w:val="48"/>
          <w:szCs w:val="48"/>
          <w:rtl/>
        </w:rPr>
        <w:t>ٍ</w:t>
      </w:r>
      <w:r w:rsidRPr="003C5C54">
        <w:rPr>
          <w:rFonts w:cs="KFGQPC Uthman Taha Naskh"/>
          <w:sz w:val="48"/>
          <w:szCs w:val="48"/>
          <w:rtl/>
        </w:rPr>
        <w:t>.</w:t>
      </w:r>
    </w:p>
    <w:sectPr w:rsidR="00BA7925" w:rsidRPr="00631358" w:rsidSect="00631358">
      <w:headerReference w:type="default" r:id="rId7"/>
      <w:footnotePr>
        <w:numRestart w:val="eachPage"/>
      </w:footnotePr>
      <w:pgSz w:w="11906" w:h="16838"/>
      <w:pgMar w:top="567" w:right="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A2F8" w14:textId="77777777" w:rsidR="00C02808" w:rsidRDefault="00C02808" w:rsidP="00F27ED5">
      <w:r>
        <w:separator/>
      </w:r>
    </w:p>
  </w:endnote>
  <w:endnote w:type="continuationSeparator" w:id="0">
    <w:p w14:paraId="5D005F7C" w14:textId="77777777" w:rsidR="00C02808" w:rsidRDefault="00C02808" w:rsidP="00F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0E4D" w14:textId="77777777" w:rsidR="00C02808" w:rsidRDefault="00C02808" w:rsidP="00F27ED5">
      <w:r>
        <w:separator/>
      </w:r>
    </w:p>
  </w:footnote>
  <w:footnote w:type="continuationSeparator" w:id="0">
    <w:p w14:paraId="3EA41444" w14:textId="77777777" w:rsidR="00C02808" w:rsidRDefault="00C02808" w:rsidP="00F27ED5">
      <w:r>
        <w:continuationSeparator/>
      </w:r>
    </w:p>
  </w:footnote>
  <w:footnote w:id="1">
    <w:p w14:paraId="4F06E90F" w14:textId="77777777" w:rsidR="00056DB9" w:rsidRPr="00903042" w:rsidRDefault="00056DB9" w:rsidP="00056DB9">
      <w:pPr>
        <w:widowControl w:val="0"/>
        <w:ind w:firstLine="281"/>
        <w:jc w:val="both"/>
        <w:rPr>
          <w:rFonts w:eastAsia="Times New Roman" w:cs="KFGQPC Uthman Taha Naskh"/>
          <w:b/>
          <w:bCs/>
          <w:color w:val="000000"/>
          <w:sz w:val="22"/>
          <w:szCs w:val="22"/>
          <w:lang w:eastAsia="ar-SA"/>
        </w:rPr>
      </w:pP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(</w:t>
      </w:r>
      <w:r w:rsidRPr="00903042">
        <w:rPr>
          <w:rFonts w:eastAsia="Times New Roman" w:cs="KFGQPC Uthman Taha Naskh"/>
          <w:b/>
          <w:bCs/>
          <w:sz w:val="22"/>
          <w:szCs w:val="22"/>
          <w:lang w:eastAsia="ar-SA"/>
        </w:rPr>
        <w:footnoteRef/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)صحيح البخاري (3876</w:t>
      </w:r>
      <w:r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>) و</w:t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صحيح مسلم (6567</w:t>
      </w:r>
      <w:r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>)</w:t>
      </w:r>
    </w:p>
  </w:footnote>
  <w:footnote w:id="2">
    <w:p w14:paraId="5727BF43" w14:textId="77777777" w:rsidR="003F6FC6" w:rsidRPr="00903042" w:rsidRDefault="003F6FC6" w:rsidP="00A826BF">
      <w:pPr>
        <w:widowControl w:val="0"/>
        <w:ind w:firstLine="281"/>
        <w:jc w:val="both"/>
        <w:rPr>
          <w:rFonts w:eastAsia="Times New Roman" w:cs="KFGQPC Uthman Taha Naskh"/>
          <w:b/>
          <w:bCs/>
          <w:color w:val="000000"/>
          <w:sz w:val="22"/>
          <w:szCs w:val="22"/>
          <w:lang w:eastAsia="ar-SA"/>
        </w:rPr>
      </w:pP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(</w:t>
      </w:r>
      <w:r w:rsidRPr="00903042">
        <w:rPr>
          <w:rFonts w:eastAsia="Times New Roman" w:cs="KFGQPC Uthman Taha Naskh"/>
          <w:b/>
          <w:bCs/>
          <w:sz w:val="22"/>
          <w:szCs w:val="22"/>
          <w:lang w:eastAsia="ar-SA"/>
        </w:rPr>
        <w:footnoteRef/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)صحيح البخاري (1122</w:t>
      </w:r>
      <w:r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>)</w:t>
      </w:r>
      <w:r w:rsidR="00A826BF"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 xml:space="preserve"> و</w:t>
      </w:r>
      <w:r w:rsidR="00A826BF"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صحيح مسلم (6525</w:t>
      </w:r>
      <w:r w:rsidR="00A826BF"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>).</w:t>
      </w:r>
    </w:p>
  </w:footnote>
  <w:footnote w:id="3">
    <w:p w14:paraId="204EF78E" w14:textId="77777777" w:rsidR="00F27ED5" w:rsidRPr="00903042" w:rsidRDefault="00F27ED5" w:rsidP="007F4036">
      <w:pPr>
        <w:widowControl w:val="0"/>
        <w:ind w:firstLine="281"/>
        <w:jc w:val="both"/>
        <w:rPr>
          <w:rFonts w:eastAsia="Times New Roman" w:cs="KFGQPC Uthman Taha Naskh"/>
          <w:b/>
          <w:bCs/>
          <w:color w:val="000000"/>
          <w:sz w:val="22"/>
          <w:szCs w:val="22"/>
          <w:lang w:eastAsia="ar-SA"/>
        </w:rPr>
      </w:pP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(</w:t>
      </w:r>
      <w:r w:rsidRPr="00903042">
        <w:rPr>
          <w:rFonts w:eastAsia="Times New Roman" w:cs="KFGQPC Uthman Taha Naskh"/>
          <w:b/>
          <w:bCs/>
          <w:sz w:val="22"/>
          <w:szCs w:val="22"/>
          <w:lang w:eastAsia="ar-SA"/>
        </w:rPr>
        <w:footnoteRef/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)صححه ابن حبان والدارقطني وابن حجر، وحسنه ابن باز</w:t>
      </w:r>
      <w:r w:rsidRPr="00903042">
        <w:rPr>
          <w:rFonts w:eastAsia="Times New Roman" w:cs="KFGQPC Uthman Taha Naskh" w:hint="cs"/>
          <w:b/>
          <w:bCs/>
          <w:color w:val="000000"/>
          <w:sz w:val="22"/>
          <w:szCs w:val="22"/>
          <w:rtl/>
          <w:lang w:eastAsia="ar-SA"/>
        </w:rPr>
        <w:t>.</w:t>
      </w:r>
    </w:p>
  </w:footnote>
  <w:footnote w:id="4">
    <w:p w14:paraId="44B79844" w14:textId="7C85059C" w:rsidR="00607239" w:rsidRPr="00903042" w:rsidRDefault="00607239" w:rsidP="00903042">
      <w:pPr>
        <w:widowControl w:val="0"/>
        <w:ind w:firstLine="281"/>
        <w:jc w:val="both"/>
        <w:rPr>
          <w:rFonts w:ascii="Tahoma" w:hAnsi="Tahoma" w:cs="Traditional Arabic"/>
          <w:color w:val="000000"/>
          <w:sz w:val="32"/>
          <w:szCs w:val="32"/>
          <w:rtl/>
        </w:rPr>
      </w:pP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(</w:t>
      </w:r>
      <w:r w:rsidRPr="00903042">
        <w:rPr>
          <w:rFonts w:eastAsia="Times New Roman" w:cs="KFGQPC Uthman Taha Naskh"/>
          <w:b/>
          <w:bCs/>
          <w:sz w:val="22"/>
          <w:szCs w:val="22"/>
          <w:lang w:eastAsia="ar-SA"/>
        </w:rPr>
        <w:footnoteRef/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) سنن الترمذي ت بشار (</w:t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lang w:eastAsia="ar-SA"/>
        </w:rPr>
        <w:t>2035</w:t>
      </w:r>
      <w:r w:rsidRPr="00903042">
        <w:rPr>
          <w:rFonts w:eastAsia="Times New Roman" w:cs="KFGQPC Uthman Taha Naskh"/>
          <w:b/>
          <w:bCs/>
          <w:color w:val="000000"/>
          <w:sz w:val="22"/>
          <w:szCs w:val="22"/>
          <w:rtl/>
          <w:lang w:eastAsia="ar-SA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6B49" w14:textId="43526F9A" w:rsidR="00F27ED5" w:rsidRPr="00F507AA" w:rsidRDefault="00F27ED5" w:rsidP="00903042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903042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9CADF" wp14:editId="774A33B9">
              <wp:simplePos x="0" y="0"/>
              <wp:positionH relativeFrom="column">
                <wp:posOffset>228600</wp:posOffset>
              </wp:positionH>
              <wp:positionV relativeFrom="paragraph">
                <wp:posOffset>234861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5EE8" w14:textId="77777777" w:rsidR="00F27ED5" w:rsidRPr="00CD3E6E" w:rsidRDefault="00F27ED5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D5942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9CAD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8.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CtUCjE3QAAAAgBAAAPAAAAAAAAAAAAAAAAAHoEAABkcnMvZG93bnJldi54&#10;bWxQSwUGAAAAAAQABADzAAAAhAUAAAAA&#10;">
              <v:textbox inset="0,0,0,0">
                <w:txbxContent>
                  <w:p w14:paraId="79C15EE8" w14:textId="77777777" w:rsidR="00F27ED5" w:rsidRPr="00CD3E6E" w:rsidRDefault="00F27ED5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D5942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3042" w:rsidRPr="00903042">
      <w:rPr>
        <w:rFonts w:asciiTheme="minorHAnsi" w:hAnsiTheme="minorHAnsi" w:hint="cs"/>
        <w:b/>
        <w:bCs/>
        <w:sz w:val="44"/>
        <w:szCs w:val="28"/>
        <w:rtl/>
      </w:rPr>
      <w:t xml:space="preserve">الثناء الصادق </w:t>
    </w:r>
    <w:r w:rsidR="00903042" w:rsidRPr="00903042">
      <w:rPr>
        <w:rFonts w:ascii="Times New Roman" w:hAnsi="Times New Roman" w:cs="Times New Roman" w:hint="cs"/>
        <w:b/>
        <w:bCs/>
        <w:sz w:val="44"/>
        <w:szCs w:val="28"/>
        <w:rtl/>
      </w:rPr>
      <w:t>–</w:t>
    </w:r>
    <w:r w:rsidR="00903042" w:rsidRPr="00903042">
      <w:rPr>
        <w:rFonts w:asciiTheme="minorHAnsi" w:hAnsiTheme="minorHAnsi" w:hint="cs"/>
        <w:b/>
        <w:bCs/>
        <w:sz w:val="44"/>
        <w:szCs w:val="28"/>
        <w:rtl/>
      </w:rPr>
      <w:t xml:space="preserve"> ومات المفتي</w:t>
    </w:r>
    <w:r w:rsidR="00903042" w:rsidRPr="00903042">
      <w:rPr>
        <w:rFonts w:asciiTheme="minorHAnsi" w:hAnsiTheme="minorHAnsi" w:hint="cs"/>
        <w:sz w:val="44"/>
        <w:szCs w:val="28"/>
        <w:rtl/>
      </w:rPr>
      <w:t xml:space="preserve"> </w:t>
    </w:r>
    <w:r w:rsidR="00903042">
      <w:rPr>
        <w:rFonts w:asciiTheme="minorHAnsi" w:hAnsiTheme="minorHAnsi" w:hint="cs"/>
        <w:sz w:val="36"/>
        <w:rtl/>
      </w:rPr>
      <w:t xml:space="preserve">( راشد البداح </w:t>
    </w:r>
    <w:r w:rsidR="00903042">
      <w:rPr>
        <w:rFonts w:ascii="Times New Roman" w:hAnsi="Times New Roman" w:cs="Times New Roman" w:hint="cs"/>
        <w:sz w:val="36"/>
        <w:rtl/>
      </w:rPr>
      <w:t>–</w:t>
    </w:r>
    <w:r w:rsidR="00903042">
      <w:rPr>
        <w:rFonts w:asciiTheme="minorHAnsi" w:hAnsiTheme="minorHAnsi" w:hint="cs"/>
        <w:sz w:val="36"/>
        <w:rtl/>
      </w:rPr>
      <w:t xml:space="preserve"> الزلفي ) 4 ربيع الآخر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8CA"/>
    <w:multiLevelType w:val="hybridMultilevel"/>
    <w:tmpl w:val="24703C02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67F2AFD"/>
    <w:multiLevelType w:val="hybridMultilevel"/>
    <w:tmpl w:val="31CCC07E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1" w:hanging="360"/>
      </w:pPr>
    </w:lvl>
    <w:lvl w:ilvl="2" w:tplc="FFFFFFFF" w:tentative="1">
      <w:start w:val="1"/>
      <w:numFmt w:val="lowerRoman"/>
      <w:lvlText w:val="%3."/>
      <w:lvlJc w:val="right"/>
      <w:pPr>
        <w:ind w:left="2441" w:hanging="180"/>
      </w:pPr>
    </w:lvl>
    <w:lvl w:ilvl="3" w:tplc="FFFFFFFF" w:tentative="1">
      <w:start w:val="1"/>
      <w:numFmt w:val="decimal"/>
      <w:lvlText w:val="%4."/>
      <w:lvlJc w:val="left"/>
      <w:pPr>
        <w:ind w:left="3161" w:hanging="360"/>
      </w:pPr>
    </w:lvl>
    <w:lvl w:ilvl="4" w:tplc="FFFFFFFF" w:tentative="1">
      <w:start w:val="1"/>
      <w:numFmt w:val="lowerLetter"/>
      <w:lvlText w:val="%5."/>
      <w:lvlJc w:val="left"/>
      <w:pPr>
        <w:ind w:left="3881" w:hanging="360"/>
      </w:pPr>
    </w:lvl>
    <w:lvl w:ilvl="5" w:tplc="FFFFFFFF" w:tentative="1">
      <w:start w:val="1"/>
      <w:numFmt w:val="lowerRoman"/>
      <w:lvlText w:val="%6."/>
      <w:lvlJc w:val="right"/>
      <w:pPr>
        <w:ind w:left="4601" w:hanging="180"/>
      </w:pPr>
    </w:lvl>
    <w:lvl w:ilvl="6" w:tplc="FFFFFFFF" w:tentative="1">
      <w:start w:val="1"/>
      <w:numFmt w:val="decimal"/>
      <w:lvlText w:val="%7."/>
      <w:lvlJc w:val="left"/>
      <w:pPr>
        <w:ind w:left="5321" w:hanging="360"/>
      </w:pPr>
    </w:lvl>
    <w:lvl w:ilvl="7" w:tplc="FFFFFFFF" w:tentative="1">
      <w:start w:val="1"/>
      <w:numFmt w:val="lowerLetter"/>
      <w:lvlText w:val="%8."/>
      <w:lvlJc w:val="left"/>
      <w:pPr>
        <w:ind w:left="6041" w:hanging="360"/>
      </w:pPr>
    </w:lvl>
    <w:lvl w:ilvl="8" w:tplc="FFFFFFFF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4A7B1D64"/>
    <w:multiLevelType w:val="hybridMultilevel"/>
    <w:tmpl w:val="8FBC8DB0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 w15:restartNumberingAfterBreak="0">
    <w:nsid w:val="4F3B4461"/>
    <w:multiLevelType w:val="hybridMultilevel"/>
    <w:tmpl w:val="5B5A2326"/>
    <w:lvl w:ilvl="0" w:tplc="5A76F8E6">
      <w:start w:val="1"/>
      <w:numFmt w:val="decimal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6" w15:restartNumberingAfterBreak="0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68752">
    <w:abstractNumId w:val="5"/>
  </w:num>
  <w:num w:numId="2" w16cid:durableId="772358935">
    <w:abstractNumId w:val="1"/>
  </w:num>
  <w:num w:numId="3" w16cid:durableId="1160392485">
    <w:abstractNumId w:val="4"/>
  </w:num>
  <w:num w:numId="4" w16cid:durableId="292516986">
    <w:abstractNumId w:val="3"/>
  </w:num>
  <w:num w:numId="5" w16cid:durableId="1536388479">
    <w:abstractNumId w:val="6"/>
  </w:num>
  <w:num w:numId="6" w16cid:durableId="1903711124">
    <w:abstractNumId w:val="0"/>
  </w:num>
  <w:num w:numId="7" w16cid:durableId="168088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D8"/>
    <w:rsid w:val="0001621A"/>
    <w:rsid w:val="000274AB"/>
    <w:rsid w:val="00043BF6"/>
    <w:rsid w:val="0004606D"/>
    <w:rsid w:val="00051AF1"/>
    <w:rsid w:val="00056DB9"/>
    <w:rsid w:val="00060F57"/>
    <w:rsid w:val="00075B92"/>
    <w:rsid w:val="000762B5"/>
    <w:rsid w:val="000777E0"/>
    <w:rsid w:val="00083E2A"/>
    <w:rsid w:val="00097DCB"/>
    <w:rsid w:val="00097FFE"/>
    <w:rsid w:val="000A07FF"/>
    <w:rsid w:val="000A4F6E"/>
    <w:rsid w:val="000C08E4"/>
    <w:rsid w:val="000C75EF"/>
    <w:rsid w:val="000D202C"/>
    <w:rsid w:val="000D4AA7"/>
    <w:rsid w:val="000E2621"/>
    <w:rsid w:val="000F66E4"/>
    <w:rsid w:val="001068B1"/>
    <w:rsid w:val="001128A7"/>
    <w:rsid w:val="00115C6C"/>
    <w:rsid w:val="00121169"/>
    <w:rsid w:val="00141577"/>
    <w:rsid w:val="00145A45"/>
    <w:rsid w:val="00146755"/>
    <w:rsid w:val="001565A6"/>
    <w:rsid w:val="00166094"/>
    <w:rsid w:val="00185FAB"/>
    <w:rsid w:val="001A0B1A"/>
    <w:rsid w:val="001B3220"/>
    <w:rsid w:val="001D052F"/>
    <w:rsid w:val="001D481B"/>
    <w:rsid w:val="001E4C5C"/>
    <w:rsid w:val="0021101D"/>
    <w:rsid w:val="00211079"/>
    <w:rsid w:val="00221671"/>
    <w:rsid w:val="00247F6A"/>
    <w:rsid w:val="00251DDA"/>
    <w:rsid w:val="0027116D"/>
    <w:rsid w:val="002831FC"/>
    <w:rsid w:val="002A02E6"/>
    <w:rsid w:val="002B0C36"/>
    <w:rsid w:val="002C0C10"/>
    <w:rsid w:val="002C46BD"/>
    <w:rsid w:val="002C53BE"/>
    <w:rsid w:val="00305526"/>
    <w:rsid w:val="003342E2"/>
    <w:rsid w:val="00336EC0"/>
    <w:rsid w:val="003447F8"/>
    <w:rsid w:val="00354155"/>
    <w:rsid w:val="00355E33"/>
    <w:rsid w:val="00396E40"/>
    <w:rsid w:val="003A21AB"/>
    <w:rsid w:val="003B1D08"/>
    <w:rsid w:val="003D6750"/>
    <w:rsid w:val="003D7B61"/>
    <w:rsid w:val="003E7979"/>
    <w:rsid w:val="003F6FC6"/>
    <w:rsid w:val="004005D8"/>
    <w:rsid w:val="00442BF9"/>
    <w:rsid w:val="004445F8"/>
    <w:rsid w:val="004512CF"/>
    <w:rsid w:val="00456458"/>
    <w:rsid w:val="004814D4"/>
    <w:rsid w:val="004A3F44"/>
    <w:rsid w:val="004B057A"/>
    <w:rsid w:val="004D35AB"/>
    <w:rsid w:val="00512C46"/>
    <w:rsid w:val="00562912"/>
    <w:rsid w:val="005A6833"/>
    <w:rsid w:val="005A7CBC"/>
    <w:rsid w:val="005C67C9"/>
    <w:rsid w:val="005C7D9D"/>
    <w:rsid w:val="00607239"/>
    <w:rsid w:val="00631358"/>
    <w:rsid w:val="006400A1"/>
    <w:rsid w:val="0064321A"/>
    <w:rsid w:val="006559B2"/>
    <w:rsid w:val="006722CA"/>
    <w:rsid w:val="00680B74"/>
    <w:rsid w:val="0068596A"/>
    <w:rsid w:val="006B5CE8"/>
    <w:rsid w:val="006E234E"/>
    <w:rsid w:val="006E6B72"/>
    <w:rsid w:val="006E6BA2"/>
    <w:rsid w:val="006F4CA7"/>
    <w:rsid w:val="00726362"/>
    <w:rsid w:val="0074520F"/>
    <w:rsid w:val="00777673"/>
    <w:rsid w:val="00793F74"/>
    <w:rsid w:val="007B10E0"/>
    <w:rsid w:val="007B5D2B"/>
    <w:rsid w:val="007D0796"/>
    <w:rsid w:val="007E6A31"/>
    <w:rsid w:val="007F4036"/>
    <w:rsid w:val="007F6F87"/>
    <w:rsid w:val="008021D4"/>
    <w:rsid w:val="00807F8F"/>
    <w:rsid w:val="008452E1"/>
    <w:rsid w:val="0085683B"/>
    <w:rsid w:val="00875E98"/>
    <w:rsid w:val="00886A13"/>
    <w:rsid w:val="00890336"/>
    <w:rsid w:val="008D67B5"/>
    <w:rsid w:val="008E4284"/>
    <w:rsid w:val="008F1734"/>
    <w:rsid w:val="008F42FA"/>
    <w:rsid w:val="008F4869"/>
    <w:rsid w:val="00903042"/>
    <w:rsid w:val="00904ADD"/>
    <w:rsid w:val="00985690"/>
    <w:rsid w:val="00987251"/>
    <w:rsid w:val="00991E40"/>
    <w:rsid w:val="0099551A"/>
    <w:rsid w:val="009A4362"/>
    <w:rsid w:val="009A7ACE"/>
    <w:rsid w:val="009B56E8"/>
    <w:rsid w:val="009B682D"/>
    <w:rsid w:val="009B7238"/>
    <w:rsid w:val="009D5667"/>
    <w:rsid w:val="009F26D1"/>
    <w:rsid w:val="009F28D9"/>
    <w:rsid w:val="00A342DF"/>
    <w:rsid w:val="00A44C74"/>
    <w:rsid w:val="00A5498D"/>
    <w:rsid w:val="00A54BCD"/>
    <w:rsid w:val="00A623A6"/>
    <w:rsid w:val="00A65CAD"/>
    <w:rsid w:val="00A77F53"/>
    <w:rsid w:val="00A826BF"/>
    <w:rsid w:val="00AD2FB7"/>
    <w:rsid w:val="00AD4E8E"/>
    <w:rsid w:val="00B000B2"/>
    <w:rsid w:val="00B04F45"/>
    <w:rsid w:val="00B26F80"/>
    <w:rsid w:val="00B432B8"/>
    <w:rsid w:val="00B64857"/>
    <w:rsid w:val="00B67F8E"/>
    <w:rsid w:val="00B915C8"/>
    <w:rsid w:val="00BA7925"/>
    <w:rsid w:val="00BC6176"/>
    <w:rsid w:val="00BD7A4E"/>
    <w:rsid w:val="00C02808"/>
    <w:rsid w:val="00C0741E"/>
    <w:rsid w:val="00C126BD"/>
    <w:rsid w:val="00C4769D"/>
    <w:rsid w:val="00C5563F"/>
    <w:rsid w:val="00C60C42"/>
    <w:rsid w:val="00CB1F03"/>
    <w:rsid w:val="00CB6B30"/>
    <w:rsid w:val="00CC2130"/>
    <w:rsid w:val="00CD470B"/>
    <w:rsid w:val="00CE3564"/>
    <w:rsid w:val="00CE4C14"/>
    <w:rsid w:val="00D404E6"/>
    <w:rsid w:val="00D63D87"/>
    <w:rsid w:val="00D67B73"/>
    <w:rsid w:val="00D80E96"/>
    <w:rsid w:val="00DA2616"/>
    <w:rsid w:val="00DB31DB"/>
    <w:rsid w:val="00DB41B2"/>
    <w:rsid w:val="00DB5871"/>
    <w:rsid w:val="00DC0659"/>
    <w:rsid w:val="00DD5942"/>
    <w:rsid w:val="00DE3A91"/>
    <w:rsid w:val="00DE4C74"/>
    <w:rsid w:val="00E04C91"/>
    <w:rsid w:val="00E11D81"/>
    <w:rsid w:val="00E143F7"/>
    <w:rsid w:val="00E40ACF"/>
    <w:rsid w:val="00E40F6C"/>
    <w:rsid w:val="00E54FD6"/>
    <w:rsid w:val="00E61427"/>
    <w:rsid w:val="00E777A9"/>
    <w:rsid w:val="00E82633"/>
    <w:rsid w:val="00EC1AF2"/>
    <w:rsid w:val="00EC1D77"/>
    <w:rsid w:val="00EC5007"/>
    <w:rsid w:val="00ED598F"/>
    <w:rsid w:val="00ED6969"/>
    <w:rsid w:val="00EE0FE9"/>
    <w:rsid w:val="00EF0252"/>
    <w:rsid w:val="00EF4CDD"/>
    <w:rsid w:val="00F033F4"/>
    <w:rsid w:val="00F04B3F"/>
    <w:rsid w:val="00F1412A"/>
    <w:rsid w:val="00F27ED5"/>
    <w:rsid w:val="00F502A8"/>
    <w:rsid w:val="00F507AA"/>
    <w:rsid w:val="00F61602"/>
    <w:rsid w:val="00F70AF8"/>
    <w:rsid w:val="00F744ED"/>
    <w:rsid w:val="00F97628"/>
    <w:rsid w:val="00FA2C9F"/>
    <w:rsid w:val="00FB1C74"/>
    <w:rsid w:val="00FB4F8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4FF63B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5D8"/>
    <w:pPr>
      <w:bidi/>
    </w:pPr>
    <w:rPr>
      <w:rFonts w:ascii="Times New Roman" w:eastAsia="SimSun" w:hAnsi="Times New Roman" w:cs="Times New Roman"/>
      <w:color w:val="auto"/>
      <w:sz w:val="24"/>
      <w:szCs w:val="24"/>
      <w:lang w:eastAsia="zh-CN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widowControl w:val="0"/>
      <w:ind w:firstLine="510"/>
      <w:jc w:val="both"/>
    </w:pPr>
    <w:rPr>
      <w:rFonts w:ascii="Tahoma" w:eastAsia="Times New Roman" w:hAnsi="Tahoma" w:cs="KFGQPC Uthman Taha Naskh"/>
      <w:color w:val="000000"/>
      <w:sz w:val="32"/>
      <w:szCs w:val="32"/>
      <w:lang w:eastAsia="en-US"/>
    </w:rPr>
  </w:style>
  <w:style w:type="paragraph" w:styleId="a3">
    <w:name w:val="Plain Text"/>
    <w:basedOn w:val="a"/>
    <w:rsid w:val="00C126BD"/>
    <w:pPr>
      <w:widowControl w:val="0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36EC0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a5">
    <w:name w:val="table of figures"/>
    <w:basedOn w:val="a"/>
    <w:next w:val="a"/>
    <w:rsid w:val="00336EC0"/>
    <w:pPr>
      <w:widowControl w:val="0"/>
      <w:ind w:left="720" w:hanging="720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10">
    <w:name w:val="toc 1"/>
    <w:basedOn w:val="a"/>
    <w:next w:val="a"/>
    <w:autoRedefine/>
    <w:rsid w:val="00336EC0"/>
    <w:pPr>
      <w:widowControl w:val="0"/>
      <w:ind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20">
    <w:name w:val="toc 2"/>
    <w:basedOn w:val="a"/>
    <w:next w:val="a"/>
    <w:autoRedefine/>
    <w:rsid w:val="00336EC0"/>
    <w:pPr>
      <w:widowControl w:val="0"/>
      <w:ind w:left="36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30">
    <w:name w:val="toc 3"/>
    <w:basedOn w:val="a"/>
    <w:next w:val="a"/>
    <w:autoRedefine/>
    <w:rsid w:val="00336EC0"/>
    <w:pPr>
      <w:widowControl w:val="0"/>
      <w:ind w:left="72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40">
    <w:name w:val="toc 4"/>
    <w:basedOn w:val="a"/>
    <w:next w:val="a"/>
    <w:autoRedefine/>
    <w:rsid w:val="00336EC0"/>
    <w:pPr>
      <w:widowControl w:val="0"/>
      <w:ind w:left="108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50">
    <w:name w:val="toc 5"/>
    <w:basedOn w:val="a"/>
    <w:next w:val="a"/>
    <w:autoRedefine/>
    <w:rsid w:val="00336EC0"/>
    <w:pPr>
      <w:widowControl w:val="0"/>
      <w:ind w:left="144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60">
    <w:name w:val="toc 6"/>
    <w:basedOn w:val="a"/>
    <w:next w:val="a"/>
    <w:autoRedefine/>
    <w:rsid w:val="00336EC0"/>
    <w:pPr>
      <w:widowControl w:val="0"/>
      <w:ind w:left="180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70">
    <w:name w:val="toc 7"/>
    <w:basedOn w:val="a"/>
    <w:next w:val="a"/>
    <w:autoRedefine/>
    <w:rsid w:val="00336EC0"/>
    <w:pPr>
      <w:widowControl w:val="0"/>
      <w:ind w:left="216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80">
    <w:name w:val="toc 8"/>
    <w:basedOn w:val="a"/>
    <w:next w:val="a"/>
    <w:autoRedefine/>
    <w:rsid w:val="00336EC0"/>
    <w:pPr>
      <w:widowControl w:val="0"/>
      <w:ind w:left="252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90">
    <w:name w:val="toc 9"/>
    <w:basedOn w:val="a"/>
    <w:next w:val="a"/>
    <w:autoRedefine/>
    <w:rsid w:val="00336EC0"/>
    <w:pPr>
      <w:widowControl w:val="0"/>
      <w:ind w:left="2880"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a6">
    <w:name w:val="table of authorities"/>
    <w:basedOn w:val="a"/>
    <w:next w:val="a"/>
    <w:rsid w:val="00336EC0"/>
    <w:pPr>
      <w:widowControl w:val="0"/>
      <w:ind w:left="360" w:hanging="360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a7">
    <w:name w:val="Document Map"/>
    <w:basedOn w:val="a"/>
    <w:rsid w:val="00336EC0"/>
    <w:pPr>
      <w:widowControl w:val="0"/>
      <w:shd w:val="clear" w:color="auto" w:fill="000080"/>
      <w:ind w:firstLine="454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a8">
    <w:name w:val="header"/>
    <w:basedOn w:val="a"/>
    <w:rsid w:val="00336EC0"/>
    <w:pPr>
      <w:widowControl w:val="0"/>
      <w:tabs>
        <w:tab w:val="center" w:pos="4153"/>
        <w:tab w:val="right" w:pos="8306"/>
      </w:tabs>
      <w:bidi w:val="0"/>
      <w:jc w:val="lowKashida"/>
    </w:pPr>
    <w:rPr>
      <w:rFonts w:ascii="KFGQPC Uthman Taha Naskh" w:eastAsia="Times New Roman" w:hAnsi="KFGQPC Uthman Taha Naskh" w:cs="KFGQPC Uthman Taha Naskh"/>
      <w:color w:val="000000"/>
      <w:sz w:val="20"/>
      <w:szCs w:val="20"/>
      <w:lang w:eastAsia="en-US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widowControl w:val="0"/>
      <w:spacing w:before="120"/>
      <w:ind w:firstLine="454"/>
      <w:jc w:val="both"/>
    </w:pPr>
    <w:rPr>
      <w:rFonts w:ascii="Arial" w:eastAsia="Times New Roman" w:hAnsi="Arial" w:cs="Arial"/>
      <w:b/>
      <w:bCs/>
      <w:color w:val="000000"/>
      <w:lang w:eastAsia="en-US"/>
    </w:rPr>
  </w:style>
  <w:style w:type="paragraph" w:styleId="Index1">
    <w:name w:val="index 1"/>
    <w:basedOn w:val="a"/>
    <w:next w:val="a"/>
    <w:autoRedefine/>
    <w:semiHidden/>
    <w:rsid w:val="00336EC0"/>
    <w:pPr>
      <w:widowControl w:val="0"/>
      <w:ind w:left="360" w:hanging="360"/>
      <w:jc w:val="both"/>
    </w:pPr>
    <w:rPr>
      <w:rFonts w:ascii="KFGQPC Uthman Taha Naskh" w:eastAsia="Times New Roman" w:hAnsi="KFGQPC Uthman Taha Naskh" w:cs="KFGQPC Uthman Taha Naskh"/>
      <w:color w:val="000000"/>
      <w:sz w:val="32"/>
      <w:szCs w:val="32"/>
      <w:lang w:eastAsia="en-US"/>
    </w:rPr>
  </w:style>
  <w:style w:type="paragraph" w:styleId="ab">
    <w:name w:val="index heading"/>
    <w:basedOn w:val="a"/>
    <w:next w:val="Index1"/>
    <w:rsid w:val="00336EC0"/>
    <w:pPr>
      <w:widowControl w:val="0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  <w:lang w:eastAsia="en-US"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pPr>
      <w:widowControl w:val="0"/>
      <w:ind w:firstLine="454"/>
      <w:jc w:val="both"/>
    </w:pPr>
    <w:rPr>
      <w:rFonts w:ascii="KFGQPC Uthman Taha Naskh" w:eastAsia="Times New Roman" w:hAnsi="KFGQPC Uthman Taha Naskh" w:cs="KFGQPC Uthman Taha Naskh"/>
      <w:color w:val="000000"/>
      <w:sz w:val="20"/>
      <w:szCs w:val="28"/>
      <w:lang w:eastAsia="en-US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widowControl w:val="0"/>
      <w:spacing w:after="120"/>
      <w:jc w:val="mediumKashida"/>
    </w:pPr>
    <w:rPr>
      <w:rFonts w:ascii="KFGQPC Uthman Taha Naskh" w:eastAsia="Times New Roman" w:hAnsi="KFGQPC Uthman Taha Naskh" w:cs="KFGQPC Uthman Taha Naskh"/>
      <w:color w:val="000000"/>
      <w:szCs w:val="32"/>
      <w:lang w:val="fr-FR" w:eastAsia="en-US"/>
    </w:rPr>
  </w:style>
  <w:style w:type="paragraph" w:styleId="af2">
    <w:name w:val="endnote text"/>
    <w:basedOn w:val="a"/>
    <w:rsid w:val="00336EC0"/>
    <w:pPr>
      <w:widowControl w:val="0"/>
      <w:ind w:firstLine="454"/>
      <w:jc w:val="both"/>
    </w:pPr>
    <w:rPr>
      <w:rFonts w:ascii="KFGQPC Uthman Taha Naskh" w:eastAsia="Times New Roman" w:hAnsi="KFGQPC Uthman Taha Naskh" w:cs="KFGQPC Uthman Taha Naskh"/>
      <w:color w:val="000000"/>
      <w:sz w:val="20"/>
      <w:szCs w:val="20"/>
      <w:lang w:eastAsia="en-US"/>
    </w:rPr>
  </w:style>
  <w:style w:type="paragraph" w:styleId="af3">
    <w:name w:val="footnote text"/>
    <w:basedOn w:val="a"/>
    <w:rsid w:val="00336EC0"/>
    <w:pPr>
      <w:widowControl w:val="0"/>
      <w:ind w:left="454" w:hanging="454"/>
      <w:jc w:val="both"/>
    </w:pPr>
    <w:rPr>
      <w:rFonts w:ascii="KFGQPC Uthman Taha Naskh" w:eastAsia="Times New Roman" w:hAnsi="KFGQPC Uthman Taha Naskh" w:cs="KFGQPC Uthman Taha Naskh"/>
      <w:color w:val="000000"/>
      <w:sz w:val="28"/>
      <w:szCs w:val="28"/>
      <w:lang w:eastAsia="en-US"/>
    </w:rPr>
  </w:style>
  <w:style w:type="paragraph" w:styleId="af4">
    <w:name w:val="Balloon Text"/>
    <w:basedOn w:val="a"/>
    <w:rsid w:val="00336EC0"/>
    <w:pPr>
      <w:widowControl w:val="0"/>
      <w:ind w:firstLine="454"/>
      <w:jc w:val="both"/>
    </w:pPr>
    <w:rPr>
      <w:rFonts w:ascii="KFGQPC Uthman Taha Naskh" w:eastAsia="Times New Roman" w:hAnsi="KFGQPC Uthman Taha Naskh" w:cs="Tahoma"/>
      <w:color w:val="000000"/>
      <w:sz w:val="16"/>
      <w:szCs w:val="16"/>
      <w:lang w:eastAsia="en-US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widowControl w:val="0"/>
      <w:ind w:left="566" w:hanging="566"/>
      <w:jc w:val="lowKashida"/>
    </w:pPr>
    <w:rPr>
      <w:rFonts w:ascii="KFGQPC Uthman Taha Naskh" w:eastAsia="Times New Roman" w:hAnsi="KFGQPC Uthman Taha Naskh" w:cs="KFGQPC Uthman Taha Naskh"/>
      <w:color w:val="000000"/>
      <w:sz w:val="18"/>
      <w:szCs w:val="30"/>
      <w:lang w:eastAsia="en-US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customStyle="1" w:styleId="afc">
    <w:name w:val="م"/>
    <w:basedOn w:val="a"/>
    <w:rsid w:val="004005D8"/>
    <w:pPr>
      <w:widowControl w:val="0"/>
      <w:autoSpaceDE w:val="0"/>
      <w:autoSpaceDN w:val="0"/>
      <w:adjustRightInd w:val="0"/>
      <w:spacing w:before="40" w:line="216" w:lineRule="auto"/>
      <w:ind w:firstLine="510"/>
      <w:jc w:val="lowKashida"/>
    </w:pPr>
    <w:rPr>
      <w:rFonts w:eastAsia="Times New Roman" w:cs="Traditional Arabic"/>
      <w:sz w:val="32"/>
      <w:szCs w:val="34"/>
      <w:lang w:eastAsia="en-US"/>
    </w:rPr>
  </w:style>
  <w:style w:type="paragraph" w:customStyle="1" w:styleId="17">
    <w:name w:val="نمط1"/>
    <w:basedOn w:val="a"/>
    <w:rsid w:val="004005D8"/>
    <w:pPr>
      <w:widowControl w:val="0"/>
      <w:jc w:val="center"/>
    </w:pPr>
    <w:rPr>
      <w:rFonts w:cs="AL-Mateen"/>
      <w:sz w:val="36"/>
      <w:szCs w:val="36"/>
    </w:rPr>
  </w:style>
  <w:style w:type="paragraph" w:styleId="afd">
    <w:name w:val="footer"/>
    <w:basedOn w:val="a"/>
    <w:link w:val="Char"/>
    <w:rsid w:val="00F27ED5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F27ED5"/>
    <w:rPr>
      <w:rFonts w:ascii="Times New Roman" w:eastAsia="SimSun" w:hAnsi="Times New Roman" w:cs="Times New Roman"/>
      <w:color w:val="auto"/>
      <w:sz w:val="24"/>
      <w:szCs w:val="24"/>
      <w:lang w:eastAsia="zh-CN"/>
    </w:rPr>
  </w:style>
  <w:style w:type="paragraph" w:styleId="afe">
    <w:name w:val="List Paragraph"/>
    <w:basedOn w:val="a"/>
    <w:uiPriority w:val="34"/>
    <w:qFormat/>
    <w:rsid w:val="0004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8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 البداح</cp:lastModifiedBy>
  <cp:revision>15</cp:revision>
  <cp:lastPrinted>2025-09-23T20:20:00Z</cp:lastPrinted>
  <dcterms:created xsi:type="dcterms:W3CDTF">2024-08-04T19:10:00Z</dcterms:created>
  <dcterms:modified xsi:type="dcterms:W3CDTF">2025-09-23T20:51:00Z</dcterms:modified>
</cp:coreProperties>
</file>