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B018" w14:textId="6D924E00" w:rsidR="00446C5E" w:rsidRPr="00446C5E" w:rsidRDefault="00446C5E" w:rsidP="00446C5E">
      <w:pPr>
        <w:jc w:val="center"/>
        <w:rPr>
          <w:rFonts w:ascii="ATraditional Arabic" w:hAnsi="ATraditional Arabic"/>
          <w:sz w:val="60"/>
          <w:szCs w:val="60"/>
          <w:rtl/>
          <w:lang w:eastAsia="ar-SA"/>
        </w:rPr>
      </w:pPr>
      <w:r w:rsidRPr="00446C5E">
        <w:rPr>
          <w:rFonts w:ascii="ATraditional Arabic" w:hAnsi="ATraditional Arabic"/>
          <w:sz w:val="60"/>
          <w:szCs w:val="60"/>
          <w:rtl/>
          <w:lang w:eastAsia="ar-SA"/>
        </w:rPr>
        <w:t>كفى أيها المتنزهون</w:t>
      </w:r>
      <w:r w:rsidR="001511AB">
        <w:rPr>
          <w:rFonts w:ascii="ATraditional Arabic" w:hAnsi="ATraditional Arabic" w:hint="cs"/>
          <w:sz w:val="60"/>
          <w:szCs w:val="60"/>
          <w:rtl/>
          <w:lang w:eastAsia="ar-SA"/>
        </w:rPr>
        <w:t>!</w:t>
      </w:r>
    </w:p>
    <w:p w14:paraId="179B420B"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أما بعد:</w:t>
      </w:r>
    </w:p>
    <w:p w14:paraId="2F8A3073" w14:textId="589BF125" w:rsidR="00446C5E" w:rsidRPr="00446C5E" w:rsidRDefault="00446C5E" w:rsidP="00FF5BAF">
      <w:pPr>
        <w:rPr>
          <w:rFonts w:ascii="ATraditional Arabic" w:hAnsi="ATraditional Arabic"/>
          <w:sz w:val="60"/>
          <w:szCs w:val="60"/>
          <w:rtl/>
          <w:lang w:eastAsia="ar-SA"/>
        </w:rPr>
      </w:pPr>
      <w:r>
        <w:rPr>
          <w:rFonts w:ascii="ATraditional Arabic" w:hAnsi="ATraditional Arabic" w:hint="cs"/>
          <w:sz w:val="60"/>
          <w:szCs w:val="60"/>
          <w:rtl/>
          <w:lang w:eastAsia="ar-SA"/>
        </w:rPr>
        <w:t>في كل مرةٍ يسحرك فيها جمال الأجواء، وغيوم السماء، وما تلبسه الأرض من سربال الروعة والبهاء، فتعزم فيها على الذهاب لنزهة</w:t>
      </w:r>
      <w:r w:rsidR="00FF5BAF">
        <w:rPr>
          <w:rFonts w:ascii="ATraditional Arabic" w:hAnsi="ATraditional Arabic" w:hint="cs"/>
          <w:sz w:val="60"/>
          <w:szCs w:val="60"/>
          <w:rtl/>
          <w:lang w:eastAsia="ar-SA"/>
        </w:rPr>
        <w:t>ٍ</w:t>
      </w:r>
      <w:r>
        <w:rPr>
          <w:rFonts w:ascii="ATraditional Arabic" w:hAnsi="ATraditional Arabic" w:hint="cs"/>
          <w:sz w:val="60"/>
          <w:szCs w:val="60"/>
          <w:rtl/>
          <w:lang w:eastAsia="ar-SA"/>
        </w:rPr>
        <w:t xml:space="preserve"> برية</w:t>
      </w:r>
      <w:r w:rsidR="00FF5BAF">
        <w:rPr>
          <w:rFonts w:ascii="ATraditional Arabic" w:hAnsi="ATraditional Arabic" w:hint="cs"/>
          <w:sz w:val="60"/>
          <w:szCs w:val="60"/>
          <w:rtl/>
          <w:lang w:eastAsia="ar-SA"/>
        </w:rPr>
        <w:t xml:space="preserve">ٍ </w:t>
      </w:r>
      <w:r w:rsidRPr="00446C5E">
        <w:rPr>
          <w:rFonts w:ascii="ATraditional Arabic" w:hAnsi="ATraditional Arabic"/>
          <w:sz w:val="60"/>
          <w:szCs w:val="60"/>
          <w:rtl/>
          <w:lang w:eastAsia="ar-SA"/>
        </w:rPr>
        <w:t>تهرب</w:t>
      </w:r>
      <w:r w:rsidR="00FF5BAF">
        <w:rPr>
          <w:rFonts w:ascii="ATraditional Arabic" w:hAnsi="ATraditional Arabic" w:hint="cs"/>
          <w:sz w:val="60"/>
          <w:szCs w:val="60"/>
          <w:rtl/>
          <w:lang w:eastAsia="ar-SA"/>
        </w:rPr>
        <w:t xml:space="preserve"> فيها</w:t>
      </w:r>
      <w:r w:rsidRPr="00446C5E">
        <w:rPr>
          <w:rFonts w:ascii="ATraditional Arabic" w:hAnsi="ATraditional Arabic"/>
          <w:sz w:val="60"/>
          <w:szCs w:val="60"/>
          <w:rtl/>
          <w:lang w:eastAsia="ar-SA"/>
        </w:rPr>
        <w:t xml:space="preserve"> النفوس المثقلة بهمومها ومشاغلها إلى التنزه والترويح، والاستجمام والاستئناس، والعودة إلى أحضان الطبيعة كما خلقها الله؛ بشمسها الدافئة، وجبالها الشامخة، وسهولها المُعشِبة، وأوديتها الجارية؛ {صُنْعَ اللَّهِ الَّذِي أَتْقَنَ كُلَّ شَيْءٍ} [النمل: 88]</w:t>
      </w:r>
    </w:p>
    <w:p w14:paraId="637189BC"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{أَمَّنْ خَلَقَ السَّمَاوَاتِ وَالْأَرْضَ وَأَنْزَلَ لَكُمْ مِنَ السَّمَاءِ مَاءً فَأَنْبَتْنَا بِهِ حَدَائِقَ ذَاتَ بَهْجَةٍ مَا كَانَ لَكُمْ أَنْ تُنْبِتُوا شَجَرَهَا أَإِلَهٌ مَعَ اللَّهِ بَلْ هُمْ قَوْمٌ يَعْدِلُونَ} [النمل: 60] </w:t>
      </w:r>
    </w:p>
    <w:p w14:paraId="15BDE8F6" w14:textId="7ED90111" w:rsidR="00446C5E" w:rsidRPr="00446C5E" w:rsidRDefault="00FF5BAF" w:rsidP="00FF5BAF">
      <w:pPr>
        <w:rPr>
          <w:rFonts w:ascii="ATraditional Arabic" w:hAnsi="ATraditional Arabic"/>
          <w:sz w:val="60"/>
          <w:szCs w:val="60"/>
          <w:rtl/>
          <w:lang w:eastAsia="ar-SA"/>
        </w:rPr>
      </w:pPr>
      <w:r>
        <w:rPr>
          <w:rFonts w:ascii="ATraditional Arabic" w:hAnsi="ATraditional Arabic" w:hint="cs"/>
          <w:sz w:val="60"/>
          <w:szCs w:val="60"/>
          <w:rtl/>
          <w:lang w:eastAsia="ar-SA"/>
        </w:rPr>
        <w:t>ف</w:t>
      </w:r>
      <w:r w:rsidR="00446C5E" w:rsidRPr="00446C5E">
        <w:rPr>
          <w:rFonts w:ascii="ATraditional Arabic" w:hAnsi="ATraditional Arabic"/>
          <w:sz w:val="60"/>
          <w:szCs w:val="60"/>
          <w:rtl/>
          <w:lang w:eastAsia="ar-SA"/>
        </w:rPr>
        <w:t xml:space="preserve">المناظر ذاتُ البهجة تبعث في القلبِ السرورَ والفرحَ </w:t>
      </w:r>
      <w:r w:rsidR="00446C5E" w:rsidRPr="00446C5E">
        <w:rPr>
          <w:rFonts w:ascii="ATraditional Arabic" w:hAnsi="ATraditional Arabic"/>
          <w:sz w:val="60"/>
          <w:szCs w:val="60"/>
          <w:rtl/>
          <w:lang w:eastAsia="ar-SA"/>
        </w:rPr>
        <w:lastRenderedPageBreak/>
        <w:t>والنشاطَ والحيويةَ، وتأملُّ ما فيها من بديع خلق الله كفيل بإحياء عظمة الله في النفوس، وتدبرُ دقة ما فيها من الإتقان كافٍ في زيادة الإيمان وتجديد التوحيد</w:t>
      </w:r>
      <w:r>
        <w:rPr>
          <w:rFonts w:ascii="ATraditional Arabic" w:hAnsi="ATraditional Arabic" w:hint="cs"/>
          <w:sz w:val="60"/>
          <w:szCs w:val="60"/>
          <w:rtl/>
          <w:lang w:eastAsia="ar-SA"/>
        </w:rPr>
        <w:t>.</w:t>
      </w:r>
    </w:p>
    <w:p w14:paraId="319EDBEB"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وهذا الخروج إلى السهول والفياض أمرٌ درج عليه الناس من قديم الزمان؛ </w:t>
      </w:r>
      <w:proofErr w:type="spellStart"/>
      <w:r w:rsidRPr="00446C5E">
        <w:rPr>
          <w:rFonts w:ascii="ATraditional Arabic" w:hAnsi="ATraditional Arabic"/>
          <w:sz w:val="60"/>
          <w:szCs w:val="60"/>
          <w:rtl/>
          <w:lang w:eastAsia="ar-SA"/>
        </w:rPr>
        <w:t>فهاهم</w:t>
      </w:r>
      <w:proofErr w:type="spellEnd"/>
      <w:r w:rsidRPr="00446C5E">
        <w:rPr>
          <w:rFonts w:ascii="ATraditional Arabic" w:hAnsi="ATraditional Arabic"/>
          <w:sz w:val="60"/>
          <w:szCs w:val="60"/>
          <w:rtl/>
          <w:lang w:eastAsia="ar-SA"/>
        </w:rPr>
        <w:t xml:space="preserve"> إخوة يوسف يقولون لأبيهم: {أَرْسِلْهُ مَعَنَا غَدًا يَرْتَعْ وَيَلْعَبْ} [يوسف: 12] أي: يتنزه في البرية </w:t>
      </w:r>
      <w:proofErr w:type="gramStart"/>
      <w:r w:rsidRPr="00446C5E">
        <w:rPr>
          <w:rFonts w:ascii="ATraditional Arabic" w:hAnsi="ATraditional Arabic"/>
          <w:sz w:val="60"/>
          <w:szCs w:val="60"/>
          <w:rtl/>
          <w:lang w:eastAsia="ar-SA"/>
        </w:rPr>
        <w:t>ويستأنس</w:t>
      </w:r>
      <w:r w:rsidRPr="00446C5E">
        <w:rPr>
          <w:rFonts w:ascii="ATraditional Arabic" w:hAnsi="ATraditional Arabic"/>
          <w:sz w:val="60"/>
          <w:szCs w:val="60"/>
          <w:vertAlign w:val="superscript"/>
          <w:rtl/>
          <w:lang w:eastAsia="ar-SA"/>
        </w:rPr>
        <w:t>(</w:t>
      </w:r>
      <w:proofErr w:type="gramEnd"/>
      <w:r w:rsidRPr="00446C5E">
        <w:rPr>
          <w:rFonts w:ascii="ATraditional Arabic" w:hAnsi="ATraditional Arabic"/>
          <w:sz w:val="60"/>
          <w:szCs w:val="60"/>
          <w:vertAlign w:val="superscript"/>
          <w:rtl/>
          <w:lang w:eastAsia="ar-SA"/>
        </w:rPr>
        <w:footnoteReference w:id="1"/>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rtl/>
          <w:lang w:eastAsia="ar-SA"/>
        </w:rPr>
        <w:t>.</w:t>
      </w:r>
    </w:p>
    <w:p w14:paraId="366782D7"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وعن شريح الحارثي قال: قلت لعائشة رضي الله عنها: هل كان النبي صلى الله عليه وسلم يبدو؟ [أي: يخرج إلى البادية] قالت: نعم، كان يبدو إلى هذه </w:t>
      </w:r>
      <w:proofErr w:type="gramStart"/>
      <w:r w:rsidRPr="00446C5E">
        <w:rPr>
          <w:rFonts w:ascii="ATraditional Arabic" w:hAnsi="ATraditional Arabic"/>
          <w:sz w:val="60"/>
          <w:szCs w:val="60"/>
          <w:rtl/>
          <w:lang w:eastAsia="ar-SA"/>
        </w:rPr>
        <w:t>التلاع.</w:t>
      </w:r>
      <w:r w:rsidRPr="00446C5E">
        <w:rPr>
          <w:rFonts w:ascii="ATraditional Arabic" w:hAnsi="ATraditional Arabic"/>
          <w:sz w:val="60"/>
          <w:szCs w:val="60"/>
          <w:vertAlign w:val="superscript"/>
          <w:rtl/>
          <w:lang w:eastAsia="ar-SA"/>
        </w:rPr>
        <w:t>(</w:t>
      </w:r>
      <w:proofErr w:type="gramEnd"/>
      <w:r w:rsidRPr="00446C5E">
        <w:rPr>
          <w:rFonts w:ascii="ATraditional Arabic" w:hAnsi="ATraditional Arabic"/>
          <w:sz w:val="60"/>
          <w:szCs w:val="60"/>
          <w:vertAlign w:val="superscript"/>
          <w:rtl/>
          <w:lang w:eastAsia="ar-SA"/>
        </w:rPr>
        <w:footnoteReference w:id="2"/>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rtl/>
          <w:lang w:eastAsia="ar-SA"/>
        </w:rPr>
        <w:t>[أي: ما ارتفع من الأرض وسالت منه المياه].</w:t>
      </w:r>
    </w:p>
    <w:p w14:paraId="3C133BFC" w14:textId="37B41CD1"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ولا يخفى أن "الصعود على التلاع والجبال أبلغ في ترويح القلب واتساعه، ورؤية آيات الله تعالى في </w:t>
      </w:r>
      <w:r w:rsidRPr="00446C5E">
        <w:rPr>
          <w:rFonts w:ascii="ATraditional Arabic" w:hAnsi="ATraditional Arabic"/>
          <w:sz w:val="60"/>
          <w:szCs w:val="60"/>
          <w:rtl/>
          <w:lang w:eastAsia="ar-SA"/>
        </w:rPr>
        <w:lastRenderedPageBreak/>
        <w:t>الآفاق"</w:t>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vertAlign w:val="superscript"/>
          <w:rtl/>
          <w:lang w:eastAsia="ar-SA"/>
        </w:rPr>
        <w:footnoteReference w:id="3"/>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rtl/>
          <w:lang w:eastAsia="ar-SA"/>
        </w:rPr>
        <w:t>، وأن في</w:t>
      </w:r>
      <w:r w:rsidR="008C359B">
        <w:rPr>
          <w:rFonts w:ascii="ATraditional Arabic" w:hAnsi="ATraditional Arabic" w:hint="cs"/>
          <w:sz w:val="60"/>
          <w:szCs w:val="60"/>
          <w:rtl/>
          <w:lang w:eastAsia="ar-SA"/>
        </w:rPr>
        <w:t xml:space="preserve"> </w:t>
      </w:r>
      <w:proofErr w:type="spellStart"/>
      <w:r w:rsidRPr="00446C5E">
        <w:rPr>
          <w:rFonts w:ascii="ATraditional Arabic" w:hAnsi="ATraditional Arabic"/>
          <w:sz w:val="60"/>
          <w:szCs w:val="60"/>
          <w:rtl/>
          <w:lang w:eastAsia="ar-SA"/>
        </w:rPr>
        <w:t>الاستظلال</w:t>
      </w:r>
      <w:r w:rsidR="008C359B">
        <w:rPr>
          <w:rFonts w:ascii="ATraditional Arabic" w:hAnsi="ATraditional Arabic" w:hint="cs"/>
          <w:sz w:val="60"/>
          <w:szCs w:val="60"/>
          <w:rtl/>
          <w:lang w:eastAsia="ar-SA"/>
        </w:rPr>
        <w:t>ِ</w:t>
      </w:r>
      <w:proofErr w:type="spellEnd"/>
      <w:r w:rsidRPr="00446C5E">
        <w:rPr>
          <w:rFonts w:ascii="ATraditional Arabic" w:hAnsi="ATraditional Arabic"/>
          <w:sz w:val="60"/>
          <w:szCs w:val="60"/>
          <w:rtl/>
          <w:lang w:eastAsia="ar-SA"/>
        </w:rPr>
        <w:t xml:space="preserve"> تحت الأشجار الكبيرة</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وصنع</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الطعام والمرح</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واللعب</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في الرياض </w:t>
      </w:r>
      <w:r w:rsidR="008C359B">
        <w:rPr>
          <w:rFonts w:ascii="ATraditional Arabic" w:hAnsi="ATraditional Arabic" w:hint="cs"/>
          <w:sz w:val="60"/>
          <w:szCs w:val="60"/>
          <w:rtl/>
          <w:lang w:eastAsia="ar-SA"/>
        </w:rPr>
        <w:t>الوفيرة؛</w:t>
      </w:r>
      <w:r w:rsidRPr="00446C5E">
        <w:rPr>
          <w:rFonts w:ascii="ATraditional Arabic" w:hAnsi="ATraditional Arabic"/>
          <w:sz w:val="60"/>
          <w:szCs w:val="60"/>
          <w:rtl/>
          <w:lang w:eastAsia="ar-SA"/>
        </w:rPr>
        <w:t xml:space="preserve"> </w:t>
      </w:r>
      <w:r w:rsidR="008C359B" w:rsidRPr="00446C5E">
        <w:rPr>
          <w:rFonts w:ascii="ATraditional Arabic" w:hAnsi="ATraditional Arabic"/>
          <w:sz w:val="60"/>
          <w:szCs w:val="60"/>
          <w:rtl/>
          <w:lang w:eastAsia="ar-SA"/>
        </w:rPr>
        <w:t>متعة</w:t>
      </w:r>
      <w:r w:rsidR="008C359B">
        <w:rPr>
          <w:rFonts w:ascii="ATraditional Arabic" w:hAnsi="ATraditional Arabic" w:hint="cs"/>
          <w:sz w:val="60"/>
          <w:szCs w:val="60"/>
          <w:rtl/>
          <w:lang w:eastAsia="ar-SA"/>
        </w:rPr>
        <w:t>ً</w:t>
      </w:r>
      <w:r w:rsidR="008C359B" w:rsidRPr="00446C5E">
        <w:rPr>
          <w:rFonts w:ascii="ATraditional Arabic" w:hAnsi="ATraditional Arabic"/>
          <w:sz w:val="60"/>
          <w:szCs w:val="60"/>
          <w:rtl/>
          <w:lang w:eastAsia="ar-SA"/>
        </w:rPr>
        <w:t xml:space="preserve"> ولذة</w:t>
      </w:r>
      <w:r w:rsidR="008C359B">
        <w:rPr>
          <w:rFonts w:ascii="ATraditional Arabic" w:hAnsi="ATraditional Arabic" w:hint="cs"/>
          <w:sz w:val="60"/>
          <w:szCs w:val="60"/>
          <w:rtl/>
          <w:lang w:eastAsia="ar-SA"/>
        </w:rPr>
        <w:t>ً</w:t>
      </w:r>
      <w:r w:rsidR="008C359B" w:rsidRPr="00446C5E">
        <w:rPr>
          <w:rFonts w:ascii="ATraditional Arabic" w:hAnsi="ATraditional Arabic"/>
          <w:sz w:val="60"/>
          <w:szCs w:val="60"/>
          <w:rtl/>
          <w:lang w:eastAsia="ar-SA"/>
        </w:rPr>
        <w:t xml:space="preserve"> </w:t>
      </w:r>
      <w:r w:rsidR="008C359B">
        <w:rPr>
          <w:rFonts w:ascii="ATraditional Arabic" w:hAnsi="ATraditional Arabic" w:hint="cs"/>
          <w:sz w:val="60"/>
          <w:szCs w:val="60"/>
          <w:rtl/>
          <w:lang w:eastAsia="ar-SA"/>
        </w:rPr>
        <w:t>ت</w:t>
      </w:r>
      <w:r w:rsidRPr="00446C5E">
        <w:rPr>
          <w:rFonts w:ascii="ATraditional Arabic" w:hAnsi="ATraditional Arabic"/>
          <w:sz w:val="60"/>
          <w:szCs w:val="60"/>
          <w:rtl/>
          <w:lang w:eastAsia="ar-SA"/>
        </w:rPr>
        <w:t xml:space="preserve">دفع إلى </w:t>
      </w:r>
      <w:r w:rsidR="008C359B">
        <w:rPr>
          <w:rFonts w:ascii="ATraditional Arabic" w:hAnsi="ATraditional Arabic" w:hint="cs"/>
          <w:sz w:val="60"/>
          <w:szCs w:val="60"/>
          <w:rtl/>
          <w:lang w:eastAsia="ar-SA"/>
        </w:rPr>
        <w:t>شكر الله على رحمته في نزول</w:t>
      </w:r>
      <w:r w:rsidRPr="00446C5E">
        <w:rPr>
          <w:rFonts w:ascii="ATraditional Arabic" w:hAnsi="ATraditional Arabic"/>
          <w:sz w:val="60"/>
          <w:szCs w:val="60"/>
          <w:rtl/>
          <w:lang w:eastAsia="ar-SA"/>
        </w:rPr>
        <w:t xml:space="preserve"> الأمطار والفرح بها والاستبشار. </w:t>
      </w:r>
    </w:p>
    <w:p w14:paraId="48F11022"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{اللَّهُ الَّذِي يُرْسِلُ الرِّيَاحَ فَتُثِيرُ سَحَابًا فَيَبْسُطُهُ فِي السَّمَاءِ كَيْفَ يَشَاءُ وَيَجْعَلُهُ كِسَفًا فَتَرَى الْوَدْقَ يَخْرُجُ مِنْ خِلَالِهِ فَإِذَا أَصَابَ بِهِ مَنْ يَشَاءُ مِنْ عِبَادِهِ إِذَا هُمْ يَسْتَبْشِرُونَ (48) وَإِنْ كَانُوا مِنْ قَبْلِ أَنْ يُنَزَّلَ عَلَيْهِمْ مِنْ قَبْلِهِ لَمُبْلِسِينَ (49) فَانْظُرْ إِلَى آثَارِ رَحْمَتِ اللَّهِ كَيْفَ يُحْيِ الْأَرْضَ بَعْدَ مَوْتِهَا إِنَّ ذَلِكَ لَمُحْيِ الْمَوْتَى وَهُوَ عَلَى كُلِّ شَيْءٍ قَدِيرٌ} [الروم: 48 - 50].</w:t>
      </w:r>
    </w:p>
    <w:p w14:paraId="6304BD2B"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ولكن..</w:t>
      </w:r>
    </w:p>
    <w:p w14:paraId="47DA0C23" w14:textId="366105BA"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ولكن </w:t>
      </w:r>
      <w:r w:rsidR="008C359B">
        <w:rPr>
          <w:rFonts w:ascii="ATraditional Arabic" w:hAnsi="ATraditional Arabic" w:hint="cs"/>
          <w:sz w:val="60"/>
          <w:szCs w:val="60"/>
          <w:rtl/>
          <w:lang w:eastAsia="ar-SA"/>
        </w:rPr>
        <w:t>في كل مرةٍ؛ تجد أنه قد سبقك لتلك الرياض</w:t>
      </w:r>
      <w:r w:rsidRPr="00446C5E">
        <w:rPr>
          <w:rFonts w:ascii="ATraditional Arabic" w:hAnsi="ATraditional Arabic"/>
          <w:sz w:val="60"/>
          <w:szCs w:val="60"/>
          <w:rtl/>
          <w:lang w:eastAsia="ar-SA"/>
        </w:rPr>
        <w:t xml:space="preserve"> </w:t>
      </w:r>
      <w:proofErr w:type="spellStart"/>
      <w:r w:rsidRPr="00446C5E">
        <w:rPr>
          <w:rFonts w:ascii="ATraditional Arabic" w:hAnsi="ATraditional Arabic"/>
          <w:sz w:val="60"/>
          <w:szCs w:val="60"/>
          <w:rtl/>
          <w:lang w:eastAsia="ar-SA"/>
        </w:rPr>
        <w:t>فئام</w:t>
      </w:r>
      <w:r w:rsidR="008C359B">
        <w:rPr>
          <w:rFonts w:ascii="ATraditional Arabic" w:hAnsi="ATraditional Arabic" w:hint="cs"/>
          <w:sz w:val="60"/>
          <w:szCs w:val="60"/>
          <w:rtl/>
          <w:lang w:eastAsia="ar-SA"/>
        </w:rPr>
        <w:t>ٌ</w:t>
      </w:r>
      <w:proofErr w:type="spellEnd"/>
      <w:r w:rsidRPr="00446C5E">
        <w:rPr>
          <w:rFonts w:ascii="ATraditional Arabic" w:hAnsi="ATraditional Arabic"/>
          <w:sz w:val="60"/>
          <w:szCs w:val="60"/>
          <w:rtl/>
          <w:lang w:eastAsia="ar-SA"/>
        </w:rPr>
        <w:t xml:space="preserve"> تركب</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مركب</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الجهل</w:t>
      </w:r>
      <w:r w:rsidR="008C359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والظلم</w:t>
      </w:r>
      <w:r w:rsidR="006A18DA">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والأنانية؛ </w:t>
      </w:r>
      <w:proofErr w:type="spellStart"/>
      <w:r w:rsidRPr="00446C5E">
        <w:rPr>
          <w:rFonts w:ascii="ATraditional Arabic" w:hAnsi="ATraditional Arabic"/>
          <w:sz w:val="60"/>
          <w:szCs w:val="60"/>
          <w:rtl/>
          <w:lang w:eastAsia="ar-SA"/>
        </w:rPr>
        <w:t>عاثيةً</w:t>
      </w:r>
      <w:proofErr w:type="spellEnd"/>
      <w:r w:rsidRPr="00446C5E">
        <w:rPr>
          <w:rFonts w:ascii="ATraditional Arabic" w:hAnsi="ATraditional Arabic"/>
          <w:sz w:val="60"/>
          <w:szCs w:val="60"/>
          <w:rtl/>
          <w:lang w:eastAsia="ar-SA"/>
        </w:rPr>
        <w:t xml:space="preserve"> في </w:t>
      </w:r>
      <w:r w:rsidRPr="00446C5E">
        <w:rPr>
          <w:rFonts w:ascii="ATraditional Arabic" w:hAnsi="ATraditional Arabic"/>
          <w:sz w:val="60"/>
          <w:szCs w:val="60"/>
          <w:rtl/>
          <w:lang w:eastAsia="ar-SA"/>
        </w:rPr>
        <w:lastRenderedPageBreak/>
        <w:t>الأرض الفساد، باغيةً على البلاد والعباد، لا ترى إلا متعة</w:t>
      </w:r>
      <w:r w:rsidR="001511A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نفسها، وسعادة</w:t>
      </w:r>
      <w:r w:rsidR="001511A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لحظتها ووقتها، جاهلةً بأسهل</w:t>
      </w:r>
      <w:r w:rsidR="001511A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آداب</w:t>
      </w:r>
      <w:r w:rsidR="001511A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الإسلام في النظافة والعناية والرعاية، والإبقاءِ على جمال</w:t>
      </w:r>
      <w:r w:rsidR="001511A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ما استمتعوا به، وروعةِ ما استجمُّوا فيه.</w:t>
      </w:r>
    </w:p>
    <w:p w14:paraId="13107BAD" w14:textId="2E61CA83"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وهؤلاء ما أبعدهم عما رواه أنس رضي الله عنه عن النبي صلى الله عليه وسلم قال: «لا يؤمن أحدكم حتى يحب لأخيه ما يحب </w:t>
      </w:r>
      <w:r w:rsidR="006A18DA" w:rsidRPr="00446C5E">
        <w:rPr>
          <w:rFonts w:ascii="ATraditional Arabic" w:hAnsi="ATraditional Arabic" w:hint="cs"/>
          <w:sz w:val="60"/>
          <w:szCs w:val="60"/>
          <w:rtl/>
          <w:lang w:eastAsia="ar-SA"/>
        </w:rPr>
        <w:t>لنفسه»</w:t>
      </w:r>
      <w:r w:rsidR="006A18DA" w:rsidRPr="00446C5E">
        <w:rPr>
          <w:rFonts w:ascii="ATraditional Arabic" w:hAnsi="ATraditional Arabic" w:hint="cs"/>
          <w:sz w:val="60"/>
          <w:szCs w:val="60"/>
          <w:vertAlign w:val="superscript"/>
          <w:rtl/>
          <w:lang w:eastAsia="ar-SA"/>
        </w:rPr>
        <w:t xml:space="preserve"> </w:t>
      </w:r>
      <w:r w:rsidR="006A18DA"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vertAlign w:val="superscript"/>
          <w:rtl/>
          <w:lang w:eastAsia="ar-SA"/>
        </w:rPr>
        <w:footnoteReference w:id="4"/>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rtl/>
          <w:lang w:eastAsia="ar-SA"/>
        </w:rPr>
        <w:t>.</w:t>
      </w:r>
    </w:p>
    <w:p w14:paraId="7A6550F8"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وما أقربهم من قوله تعالى {وَإِذَا تَوَلَّى سَعَى فِي الْأَرْضِ لِيُفْسِدَ فِيهَا وَيُهْلِكَ الْحَرْثَ وَالنَّسْلَ وَاللَّهُ لَا يُحِبُّ الْفَسَادَ} [البقرة: 205].</w:t>
      </w:r>
    </w:p>
    <w:p w14:paraId="1BE031FB" w14:textId="432576EE"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أما ترون عدوانهم على الأشجار التي ي</w:t>
      </w:r>
      <w:r w:rsidR="001511AB">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ستظل بها؛ وظلمَهم لأنفسهم ولغيرهم حين جهلوا ما يُحَسِّنُه بعض أهل العلم من قول النبي صلى الله عليه وسلم: «مَن قطع سِدرةً صَوَّب الله رأسه في النار» رواه أبو داود وقال: </w:t>
      </w:r>
      <w:r w:rsidRPr="00446C5E">
        <w:rPr>
          <w:rFonts w:ascii="ATraditional Arabic" w:hAnsi="ATraditional Arabic"/>
          <w:sz w:val="60"/>
          <w:szCs w:val="60"/>
          <w:rtl/>
          <w:lang w:eastAsia="ar-SA"/>
        </w:rPr>
        <w:lastRenderedPageBreak/>
        <w:t>"هذا الحديث مختصر، يعني: مَن قطع سدرة في فلاةٍ يَستظِلُ بها ابنُ السبيلِ والبهائمُ: عبثا وظلما، بغير حق يكون له فيها؛ صوب الله رأسه في النار"</w:t>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vertAlign w:val="superscript"/>
          <w:rtl/>
          <w:lang w:eastAsia="ar-SA"/>
        </w:rPr>
        <w:footnoteReference w:id="5"/>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rtl/>
          <w:lang w:eastAsia="ar-SA"/>
        </w:rPr>
        <w:t>.</w:t>
      </w:r>
    </w:p>
    <w:p w14:paraId="02EA35A4"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أيعجِزُ أحدهم أن يجمع قمامته وباقي فضلات طعامه بعدما ينتهي، ويبتعد بها عن الأشجار المظلة والأماكن الوارفة؛ ليحمي عرضه من كلام الناس ولعناتهم؟</w:t>
      </w:r>
    </w:p>
    <w:p w14:paraId="6E1884AE"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عن أبي هريرة - رضي الله عنه - قال: قال رسول الله - صلى الله عليه وسلم-: «اتَّقُوا اللاَّعِنَيْنِ [أي: الأمران الجالبان للعنات الناس على فاعلهما]، قيل: وما اللاَّعِنانِ؟ قال: الذي يتَخَلَّى في طريق الناس أو </w:t>
      </w:r>
      <w:proofErr w:type="gramStart"/>
      <w:r w:rsidRPr="00446C5E">
        <w:rPr>
          <w:rFonts w:ascii="ATraditional Arabic" w:hAnsi="ATraditional Arabic"/>
          <w:sz w:val="60"/>
          <w:szCs w:val="60"/>
          <w:rtl/>
          <w:lang w:eastAsia="ar-SA"/>
        </w:rPr>
        <w:t>ظِلِّهم»</w:t>
      </w:r>
      <w:r w:rsidRPr="00446C5E">
        <w:rPr>
          <w:rFonts w:ascii="ATraditional Arabic" w:hAnsi="ATraditional Arabic"/>
          <w:sz w:val="60"/>
          <w:szCs w:val="60"/>
          <w:vertAlign w:val="superscript"/>
          <w:rtl/>
          <w:lang w:eastAsia="ar-SA"/>
        </w:rPr>
        <w:t>(</w:t>
      </w:r>
      <w:proofErr w:type="gramEnd"/>
      <w:r w:rsidRPr="00446C5E">
        <w:rPr>
          <w:rFonts w:ascii="ATraditional Arabic" w:hAnsi="ATraditional Arabic"/>
          <w:sz w:val="60"/>
          <w:szCs w:val="60"/>
          <w:vertAlign w:val="superscript"/>
          <w:rtl/>
          <w:lang w:eastAsia="ar-SA"/>
        </w:rPr>
        <w:footnoteReference w:id="6"/>
      </w:r>
      <w:r w:rsidRPr="00446C5E">
        <w:rPr>
          <w:rFonts w:ascii="ATraditional Arabic" w:hAnsi="ATraditional Arabic"/>
          <w:sz w:val="60"/>
          <w:szCs w:val="60"/>
          <w:vertAlign w:val="superscript"/>
          <w:rtl/>
          <w:lang w:eastAsia="ar-SA"/>
        </w:rPr>
        <w:t>)</w:t>
      </w:r>
      <w:r w:rsidRPr="00446C5E">
        <w:rPr>
          <w:rFonts w:ascii="ATraditional Arabic" w:hAnsi="ATraditional Arabic"/>
          <w:sz w:val="60"/>
          <w:szCs w:val="60"/>
          <w:rtl/>
          <w:lang w:eastAsia="ar-SA"/>
        </w:rPr>
        <w:t>.</w:t>
      </w:r>
    </w:p>
    <w:p w14:paraId="3DA6F895"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نسأل الله السلامة والعافية</w:t>
      </w:r>
    </w:p>
    <w:p w14:paraId="499B2FCA"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بارك الله لي ولكم في القرآن العظيم...</w:t>
      </w:r>
    </w:p>
    <w:p w14:paraId="6185330B" w14:textId="77777777" w:rsidR="00446C5E" w:rsidRPr="00446C5E" w:rsidRDefault="00446C5E" w:rsidP="00446C5E">
      <w:pPr>
        <w:rPr>
          <w:rFonts w:ascii="ATraditional Arabic" w:hAnsi="ATraditional Arabic"/>
          <w:sz w:val="60"/>
          <w:szCs w:val="60"/>
          <w:rtl/>
          <w:lang w:eastAsia="ar-SA"/>
        </w:rPr>
      </w:pPr>
    </w:p>
    <w:p w14:paraId="4E0424F5" w14:textId="77777777" w:rsidR="00446C5E" w:rsidRPr="00446C5E" w:rsidRDefault="00446C5E" w:rsidP="00446C5E">
      <w:pPr>
        <w:jc w:val="center"/>
        <w:rPr>
          <w:rFonts w:ascii="ATraditional Arabic" w:hAnsi="ATraditional Arabic"/>
          <w:sz w:val="60"/>
          <w:szCs w:val="60"/>
          <w:rtl/>
          <w:lang w:eastAsia="ar-SA"/>
        </w:rPr>
      </w:pPr>
      <w:r w:rsidRPr="00446C5E">
        <w:rPr>
          <w:rFonts w:ascii="ATraditional Arabic" w:hAnsi="ATraditional Arabic"/>
          <w:sz w:val="60"/>
          <w:szCs w:val="60"/>
          <w:rtl/>
          <w:lang w:eastAsia="ar-SA"/>
        </w:rPr>
        <w:lastRenderedPageBreak/>
        <w:t>الخطبة الثانية</w:t>
      </w:r>
    </w:p>
    <w:p w14:paraId="100A9D6E"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أما بعد:</w:t>
      </w:r>
    </w:p>
    <w:p w14:paraId="024630F3"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عباد الله:</w:t>
      </w:r>
    </w:p>
    <w:p w14:paraId="59D07F4A" w14:textId="7D5DF9E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الخروج للبرية يتضمن مسائل</w:t>
      </w:r>
      <w:r w:rsidR="005549DA">
        <w:rPr>
          <w:rFonts w:ascii="ATraditional Arabic" w:hAnsi="ATraditional Arabic" w:hint="cs"/>
          <w:sz w:val="60"/>
          <w:szCs w:val="60"/>
          <w:rtl/>
          <w:lang w:eastAsia="ar-SA"/>
        </w:rPr>
        <w:t>َ</w:t>
      </w:r>
      <w:r w:rsidRPr="00446C5E">
        <w:rPr>
          <w:rFonts w:ascii="ATraditional Arabic" w:hAnsi="ATraditional Arabic"/>
          <w:sz w:val="60"/>
          <w:szCs w:val="60"/>
          <w:rtl/>
          <w:lang w:eastAsia="ar-SA"/>
        </w:rPr>
        <w:t xml:space="preserve"> شرعيةً كثيرةً يُرى من البعض تساهل فيها وتقصير لا بد من التنبه له: </w:t>
      </w:r>
    </w:p>
    <w:p w14:paraId="2EB02FC0" w14:textId="566885AB"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ومن ذلك: الإهمال في الوضوء والمبادرة للتيمم دون حاجة ولا ضرورة، و</w:t>
      </w:r>
      <w:r w:rsidR="005549DA">
        <w:rPr>
          <w:rFonts w:ascii="ATraditional Arabic" w:hAnsi="ATraditional Arabic" w:hint="cs"/>
          <w:sz w:val="60"/>
          <w:szCs w:val="60"/>
          <w:rtl/>
          <w:lang w:eastAsia="ar-SA"/>
        </w:rPr>
        <w:t>تركُ الأذان، و</w:t>
      </w:r>
      <w:r w:rsidRPr="00446C5E">
        <w:rPr>
          <w:rFonts w:ascii="ATraditional Arabic" w:hAnsi="ATraditional Arabic"/>
          <w:sz w:val="60"/>
          <w:szCs w:val="60"/>
          <w:rtl/>
          <w:lang w:eastAsia="ar-SA"/>
        </w:rPr>
        <w:t>قصرُ الصلاة وجمعُها دون تحقُقٍ من وجودِ سببٍ مبيحٍ لذلك.</w:t>
      </w:r>
    </w:p>
    <w:p w14:paraId="38249884"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ومن ذلك: أن الله حرم علينا أن نتعرض لما فيه ضررنا وهلاكنا... وذهاب أرواحنا.</w:t>
      </w:r>
    </w:p>
    <w:p w14:paraId="6EFBC988"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فما ترونه من جرأة البعض على خوضِ السيول الجارفة، والتعرضِ للأخطار ليس من دين الله في شيء {وَلَا تَقْتُلُوا أَنْفُسَكُمْ إِنَّ اللَّهَ كَانَ بِكُمْ رَحِيمًا} [النساء: 29]</w:t>
      </w:r>
    </w:p>
    <w:p w14:paraId="4C6F4E7B"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 xml:space="preserve">كما أن مجاهرة البعض بالمعاصي والغناء والتبرج </w:t>
      </w:r>
      <w:r w:rsidRPr="00446C5E">
        <w:rPr>
          <w:rFonts w:ascii="ATraditional Arabic" w:hAnsi="ATraditional Arabic"/>
          <w:sz w:val="60"/>
          <w:szCs w:val="60"/>
          <w:rtl/>
          <w:lang w:eastAsia="ar-SA"/>
        </w:rPr>
        <w:lastRenderedPageBreak/>
        <w:t>والسفور في أماكن النزهة والبراري تبديلٌ لنعمة الله كفرا... وإحلالٌ للقوم دار البوار.</w:t>
      </w:r>
    </w:p>
    <w:p w14:paraId="6522AA0F"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﴿أَلَمْ تَرَ إِلَى الَّذِينَ بَدَّلُوا نِعْمَتَ اللَّهِ كُفْرًا وَأَحَلُّوا قَوْمَهُمْ دَارَ البَوَارِ﴾ [إبراهيم: 28].</w:t>
      </w:r>
    </w:p>
    <w:p w14:paraId="7DE2F86F"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وإن الجرأة على تخريب البيئة وتدمير الطبيعة مؤذِنٌ بظهور الفساد وتبدل الأحوال؛ كما قال تعالى {ظَهَرَ الْفَسَادُ فِي الْبَرِّ وَالْبَحْرِ بِمَا كَسَبَتْ أَيْدِي النَّاسِ لِيُذِيقَهُمْ بَعْضَ الَّذِي عَمِلُوا لَعَلَّهُمْ يَرْجِعُونَ} [الروم: 41].</w:t>
      </w:r>
    </w:p>
    <w:p w14:paraId="0761A540" w14:textId="77777777" w:rsidR="00446C5E" w:rsidRPr="00446C5E" w:rsidRDefault="00446C5E" w:rsidP="00446C5E">
      <w:pPr>
        <w:rPr>
          <w:rFonts w:ascii="ATraditional Arabic" w:hAnsi="ATraditional Arabic"/>
          <w:sz w:val="60"/>
          <w:szCs w:val="60"/>
          <w:rtl/>
          <w:lang w:eastAsia="ar-SA"/>
        </w:rPr>
      </w:pPr>
      <w:r w:rsidRPr="00446C5E">
        <w:rPr>
          <w:rFonts w:ascii="ATraditional Arabic" w:hAnsi="ATraditional Arabic"/>
          <w:sz w:val="60"/>
          <w:szCs w:val="60"/>
          <w:rtl/>
          <w:lang w:eastAsia="ar-SA"/>
        </w:rPr>
        <w:t>فكفى أيها المتنزهون عبثاً وتخريباً، وهيا بنا إلى مزيد من الوعي والعلم والعدل، ولنفرح جميعاً ولنستبشر جميعاً، ولنسعد جميعاً، ولنتبادل الدعوات بدل اللعنات.</w:t>
      </w:r>
    </w:p>
    <w:p w14:paraId="480D4385" w14:textId="77777777" w:rsidR="00446C5E" w:rsidRPr="00446C5E" w:rsidRDefault="00446C5E" w:rsidP="00446C5E">
      <w:pPr>
        <w:rPr>
          <w:rFonts w:ascii="ATraditional Arabic" w:hAnsi="ATraditional Arabic"/>
          <w:sz w:val="60"/>
          <w:szCs w:val="60"/>
          <w:lang w:eastAsia="ar-SA"/>
        </w:rPr>
      </w:pPr>
      <w:r w:rsidRPr="00446C5E">
        <w:rPr>
          <w:rFonts w:ascii="ATraditional Arabic" w:hAnsi="ATraditional Arabic"/>
          <w:sz w:val="60"/>
          <w:szCs w:val="60"/>
          <w:rtl/>
          <w:lang w:eastAsia="ar-SA"/>
        </w:rPr>
        <w:t xml:space="preserve">{وتعاونوا على البر والتقوى ولا تعاونوا على الإثم والعدوان}   </w:t>
      </w:r>
    </w:p>
    <w:p w14:paraId="42802D85" w14:textId="54C0B7F8" w:rsidR="00C5563F" w:rsidRDefault="00C5563F">
      <w:pPr>
        <w:rPr>
          <w:rtl/>
        </w:rPr>
      </w:pPr>
    </w:p>
    <w:p w14:paraId="7985BE62" w14:textId="2A886170" w:rsidR="00FF5BAF" w:rsidRPr="00FF5BAF" w:rsidRDefault="005549DA" w:rsidP="00FF5BAF">
      <w:r>
        <w:rPr>
          <w:rFonts w:ascii="ATraditional Arabic" w:hAnsi="ATraditional Arabic" w:hint="cs"/>
          <w:sz w:val="60"/>
          <w:szCs w:val="60"/>
          <w:rtl/>
          <w:lang w:eastAsia="ar-SA"/>
        </w:rPr>
        <w:t>اللهم اهدنا لأحسن الأخلاق لا يهدي لأحسنها إلا أنت.....</w:t>
      </w:r>
    </w:p>
    <w:sectPr w:rsidR="00FF5BAF" w:rsidRPr="00FF5BAF"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EAD2" w14:textId="77777777" w:rsidR="006C3B4E" w:rsidRDefault="006C3B4E" w:rsidP="00446C5E">
      <w:r>
        <w:separator/>
      </w:r>
    </w:p>
  </w:endnote>
  <w:endnote w:type="continuationSeparator" w:id="0">
    <w:p w14:paraId="4580D9F9" w14:textId="77777777" w:rsidR="006C3B4E" w:rsidRDefault="006C3B4E" w:rsidP="0044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0506" w14:textId="77777777" w:rsidR="006C3B4E" w:rsidRDefault="006C3B4E" w:rsidP="00446C5E">
      <w:r>
        <w:separator/>
      </w:r>
    </w:p>
  </w:footnote>
  <w:footnote w:type="continuationSeparator" w:id="0">
    <w:p w14:paraId="769C5574" w14:textId="77777777" w:rsidR="006C3B4E" w:rsidRDefault="006C3B4E" w:rsidP="00446C5E">
      <w:r>
        <w:continuationSeparator/>
      </w:r>
    </w:p>
  </w:footnote>
  <w:footnote w:id="1">
    <w:p w14:paraId="3FE412CB" w14:textId="77777777" w:rsidR="00446C5E" w:rsidRPr="00AD4A2E" w:rsidRDefault="00446C5E" w:rsidP="00446C5E">
      <w:pPr>
        <w:pStyle w:val="af3"/>
        <w:rPr>
          <w:rFonts w:ascii="Tahoma" w:hAnsi="Tahoma"/>
        </w:rPr>
      </w:pPr>
      <w:r w:rsidRPr="00AD4A2E">
        <w:rPr>
          <w:rFonts w:ascii="Tahoma" w:hAnsi="Tahoma"/>
          <w:rtl/>
        </w:rPr>
        <w:t>(</w:t>
      </w:r>
      <w:r w:rsidRPr="00AD4A2E">
        <w:rPr>
          <w:rStyle w:val="ae"/>
          <w:rFonts w:ascii="Tahoma" w:hAnsi="Tahoma"/>
          <w:vertAlign w:val="baseline"/>
        </w:rPr>
        <w:footnoteRef/>
      </w:r>
      <w:r w:rsidRPr="00AD4A2E">
        <w:rPr>
          <w:rFonts w:ascii="Tahoma" w:hAnsi="Tahoma"/>
          <w:rtl/>
        </w:rPr>
        <w:t>)</w:t>
      </w:r>
      <w:r>
        <w:rPr>
          <w:rFonts w:ascii="Tahoma" w:hAnsi="Tahoma"/>
          <w:rtl/>
        </w:rPr>
        <w:t xml:space="preserve"> </w:t>
      </w:r>
      <w:r w:rsidRPr="00B93C20">
        <w:rPr>
          <w:rFonts w:ascii="Tahoma" w:hAnsi="Tahoma"/>
          <w:rtl/>
        </w:rPr>
        <w:t>تفسير السعدي = تيسير الكريم الرحمن (ص: 394)</w:t>
      </w:r>
    </w:p>
  </w:footnote>
  <w:footnote w:id="2">
    <w:p w14:paraId="2BB1C88B" w14:textId="77777777" w:rsidR="00446C5E" w:rsidRPr="002C0D70" w:rsidRDefault="00446C5E" w:rsidP="00446C5E">
      <w:pPr>
        <w:pStyle w:val="af3"/>
        <w:rPr>
          <w:rFonts w:ascii="Tahoma" w:hAnsi="Tahoma"/>
          <w:b/>
          <w:bCs/>
        </w:rPr>
      </w:pPr>
      <w:r w:rsidRPr="008D794B">
        <w:rPr>
          <w:rFonts w:ascii="Tahoma" w:hAnsi="Tahoma"/>
          <w:rtl/>
        </w:rPr>
        <w:t>(</w:t>
      </w:r>
      <w:r w:rsidRPr="008D794B">
        <w:rPr>
          <w:rStyle w:val="ae"/>
          <w:rFonts w:ascii="Tahoma" w:hAnsi="Tahoma"/>
          <w:vertAlign w:val="baseline"/>
        </w:rPr>
        <w:footnoteRef/>
      </w:r>
      <w:r w:rsidRPr="008D794B">
        <w:rPr>
          <w:rFonts w:ascii="Tahoma" w:hAnsi="Tahoma"/>
          <w:rtl/>
        </w:rPr>
        <w:t>)</w:t>
      </w:r>
      <w:r>
        <w:rPr>
          <w:rFonts w:ascii="Tahoma" w:hAnsi="Tahoma"/>
          <w:rtl/>
        </w:rPr>
        <w:t xml:space="preserve"> </w:t>
      </w:r>
      <w:r>
        <w:rPr>
          <w:rFonts w:ascii="Tahoma" w:hAnsi="Tahoma" w:hint="cs"/>
          <w:rtl/>
        </w:rPr>
        <w:t>رواه أحمد (</w:t>
      </w:r>
      <w:r w:rsidRPr="005E27E8">
        <w:rPr>
          <w:rFonts w:ascii="Tahoma" w:hAnsi="Tahoma"/>
          <w:rtl/>
        </w:rPr>
        <w:t>24307</w:t>
      </w:r>
      <w:r w:rsidRPr="005E27E8">
        <w:rPr>
          <w:rFonts w:ascii="Tahoma" w:hAnsi="Tahoma" w:hint="cs"/>
          <w:rtl/>
        </w:rPr>
        <w:t>) وغيره، وصححه محققو المسند.</w:t>
      </w:r>
    </w:p>
  </w:footnote>
  <w:footnote w:id="3">
    <w:p w14:paraId="5E674B52" w14:textId="77777777" w:rsidR="00446C5E" w:rsidRPr="00EF50DC" w:rsidRDefault="00446C5E" w:rsidP="00446C5E">
      <w:pPr>
        <w:pStyle w:val="af3"/>
        <w:rPr>
          <w:rFonts w:ascii="Tahoma" w:hAnsi="Tahoma"/>
        </w:rPr>
      </w:pPr>
      <w:r w:rsidRPr="00EF50DC">
        <w:rPr>
          <w:rFonts w:ascii="Tahoma" w:hAnsi="Tahoma"/>
          <w:rtl/>
        </w:rPr>
        <w:t>(</w:t>
      </w:r>
      <w:r w:rsidRPr="00EF50DC">
        <w:rPr>
          <w:rStyle w:val="ae"/>
          <w:rFonts w:ascii="Tahoma" w:hAnsi="Tahoma"/>
          <w:vertAlign w:val="baseline"/>
        </w:rPr>
        <w:footnoteRef/>
      </w:r>
      <w:r w:rsidRPr="00EF50DC">
        <w:rPr>
          <w:rFonts w:ascii="Tahoma" w:hAnsi="Tahoma"/>
          <w:rtl/>
        </w:rPr>
        <w:t>)</w:t>
      </w:r>
      <w:r>
        <w:rPr>
          <w:rFonts w:ascii="Tahoma" w:hAnsi="Tahoma"/>
          <w:rtl/>
        </w:rPr>
        <w:t xml:space="preserve"> </w:t>
      </w:r>
      <w:r w:rsidRPr="00EF50DC">
        <w:rPr>
          <w:rFonts w:ascii="Tahoma" w:hAnsi="Tahoma"/>
          <w:rtl/>
        </w:rPr>
        <w:t>شرح سنن أبي داود لابن رسلان (11/ 15)</w:t>
      </w:r>
      <w:r>
        <w:rPr>
          <w:rFonts w:ascii="Tahoma" w:hAnsi="Tahoma" w:hint="cs"/>
          <w:rtl/>
        </w:rPr>
        <w:t>.</w:t>
      </w:r>
    </w:p>
  </w:footnote>
  <w:footnote w:id="4">
    <w:p w14:paraId="3BC165ED" w14:textId="77777777" w:rsidR="00446C5E" w:rsidRPr="00733AD0" w:rsidRDefault="00446C5E" w:rsidP="00446C5E">
      <w:pPr>
        <w:pStyle w:val="af3"/>
        <w:rPr>
          <w:rFonts w:ascii="Tahoma" w:hAnsi="Tahoma"/>
        </w:rPr>
      </w:pPr>
      <w:r w:rsidRPr="00733AD0">
        <w:rPr>
          <w:rFonts w:ascii="Tahoma" w:hAnsi="Tahoma"/>
          <w:rtl/>
        </w:rPr>
        <w:t>(</w:t>
      </w:r>
      <w:r w:rsidRPr="00733AD0">
        <w:rPr>
          <w:rStyle w:val="ae"/>
          <w:rFonts w:ascii="Tahoma" w:hAnsi="Tahoma"/>
          <w:vertAlign w:val="baseline"/>
        </w:rPr>
        <w:footnoteRef/>
      </w:r>
      <w:r w:rsidRPr="00733AD0">
        <w:rPr>
          <w:rFonts w:ascii="Tahoma" w:hAnsi="Tahoma"/>
          <w:rtl/>
        </w:rPr>
        <w:t>)</w:t>
      </w:r>
      <w:r>
        <w:rPr>
          <w:rFonts w:ascii="Tahoma" w:hAnsi="Tahoma"/>
          <w:rtl/>
        </w:rPr>
        <w:t xml:space="preserve"> </w:t>
      </w:r>
      <w:r>
        <w:rPr>
          <w:rFonts w:ascii="Tahoma" w:hAnsi="Tahoma" w:hint="cs"/>
          <w:rtl/>
        </w:rPr>
        <w:t>البخاري (13) ومسلم (45).</w:t>
      </w:r>
    </w:p>
  </w:footnote>
  <w:footnote w:id="5">
    <w:p w14:paraId="05700679" w14:textId="77777777" w:rsidR="00446C5E" w:rsidRPr="00B56D57" w:rsidRDefault="00446C5E" w:rsidP="00446C5E">
      <w:pPr>
        <w:pStyle w:val="af3"/>
        <w:rPr>
          <w:rFonts w:ascii="Tahoma" w:hAnsi="Tahoma"/>
        </w:rPr>
      </w:pPr>
      <w:r w:rsidRPr="00B56D57">
        <w:rPr>
          <w:rFonts w:ascii="Tahoma" w:hAnsi="Tahoma"/>
          <w:rtl/>
        </w:rPr>
        <w:t>(</w:t>
      </w:r>
      <w:r w:rsidRPr="00B56D57">
        <w:rPr>
          <w:rStyle w:val="ae"/>
          <w:rFonts w:ascii="Tahoma" w:hAnsi="Tahoma"/>
          <w:vertAlign w:val="baseline"/>
        </w:rPr>
        <w:footnoteRef/>
      </w:r>
      <w:r w:rsidRPr="00B56D57">
        <w:rPr>
          <w:rFonts w:ascii="Tahoma" w:hAnsi="Tahoma"/>
          <w:rtl/>
        </w:rPr>
        <w:t>)</w:t>
      </w:r>
      <w:r>
        <w:rPr>
          <w:rFonts w:ascii="Tahoma" w:hAnsi="Tahoma"/>
          <w:rtl/>
        </w:rPr>
        <w:t xml:space="preserve"> </w:t>
      </w:r>
      <w:r>
        <w:rPr>
          <w:rFonts w:ascii="Tahoma" w:hAnsi="Tahoma" w:hint="cs"/>
          <w:rtl/>
        </w:rPr>
        <w:t>أبو داود (5239) (4/361).</w:t>
      </w:r>
    </w:p>
  </w:footnote>
  <w:footnote w:id="6">
    <w:p w14:paraId="35B50D79" w14:textId="77777777" w:rsidR="00446C5E" w:rsidRPr="00830A1A" w:rsidRDefault="00446C5E" w:rsidP="00446C5E">
      <w:pPr>
        <w:pStyle w:val="af3"/>
        <w:rPr>
          <w:rFonts w:ascii="Tahoma" w:hAnsi="Tahoma"/>
        </w:rPr>
      </w:pPr>
      <w:r w:rsidRPr="00830A1A">
        <w:rPr>
          <w:rFonts w:ascii="Tahoma" w:hAnsi="Tahoma"/>
          <w:rtl/>
        </w:rPr>
        <w:t>(</w:t>
      </w:r>
      <w:r w:rsidRPr="00830A1A">
        <w:rPr>
          <w:rStyle w:val="ae"/>
          <w:rFonts w:ascii="Tahoma" w:hAnsi="Tahoma"/>
          <w:vertAlign w:val="baseline"/>
        </w:rPr>
        <w:footnoteRef/>
      </w:r>
      <w:r w:rsidRPr="00830A1A">
        <w:rPr>
          <w:rFonts w:ascii="Tahoma" w:hAnsi="Tahoma"/>
          <w:rtl/>
        </w:rPr>
        <w:t>)</w:t>
      </w:r>
      <w:r>
        <w:rPr>
          <w:rFonts w:ascii="Tahoma" w:hAnsi="Tahoma"/>
          <w:rtl/>
        </w:rPr>
        <w:t xml:space="preserve"> </w:t>
      </w:r>
      <w:r>
        <w:rPr>
          <w:rFonts w:ascii="Tahoma" w:hAnsi="Tahoma" w:hint="cs"/>
          <w:rtl/>
        </w:rPr>
        <w:t>مسلم (269).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C5E"/>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11AB"/>
    <w:rsid w:val="001565A6"/>
    <w:rsid w:val="00166094"/>
    <w:rsid w:val="001B3220"/>
    <w:rsid w:val="001D052F"/>
    <w:rsid w:val="001D481B"/>
    <w:rsid w:val="001E4C5C"/>
    <w:rsid w:val="001E7CDA"/>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45F8"/>
    <w:rsid w:val="00446C5E"/>
    <w:rsid w:val="00456458"/>
    <w:rsid w:val="004A3F44"/>
    <w:rsid w:val="004D35AB"/>
    <w:rsid w:val="004E2E56"/>
    <w:rsid w:val="00510574"/>
    <w:rsid w:val="00512C46"/>
    <w:rsid w:val="0052534B"/>
    <w:rsid w:val="00525F52"/>
    <w:rsid w:val="005449D1"/>
    <w:rsid w:val="005549DA"/>
    <w:rsid w:val="00562912"/>
    <w:rsid w:val="005C7D9D"/>
    <w:rsid w:val="0064321A"/>
    <w:rsid w:val="006600BB"/>
    <w:rsid w:val="006722CA"/>
    <w:rsid w:val="00673356"/>
    <w:rsid w:val="0068596A"/>
    <w:rsid w:val="006A18DA"/>
    <w:rsid w:val="006C3B4E"/>
    <w:rsid w:val="006E234E"/>
    <w:rsid w:val="006E6B72"/>
    <w:rsid w:val="006E6BA2"/>
    <w:rsid w:val="006F0D48"/>
    <w:rsid w:val="006F4CA7"/>
    <w:rsid w:val="0071617B"/>
    <w:rsid w:val="0074520F"/>
    <w:rsid w:val="00745937"/>
    <w:rsid w:val="00761931"/>
    <w:rsid w:val="00777673"/>
    <w:rsid w:val="00793F74"/>
    <w:rsid w:val="007B10E0"/>
    <w:rsid w:val="007B5D2B"/>
    <w:rsid w:val="007F6F87"/>
    <w:rsid w:val="0080190E"/>
    <w:rsid w:val="00807F8F"/>
    <w:rsid w:val="008452E1"/>
    <w:rsid w:val="00845B16"/>
    <w:rsid w:val="0085359E"/>
    <w:rsid w:val="008638E0"/>
    <w:rsid w:val="00875E98"/>
    <w:rsid w:val="00890336"/>
    <w:rsid w:val="008C359B"/>
    <w:rsid w:val="008C5C3F"/>
    <w:rsid w:val="008F42FA"/>
    <w:rsid w:val="008F4869"/>
    <w:rsid w:val="0091134E"/>
    <w:rsid w:val="00923838"/>
    <w:rsid w:val="00977525"/>
    <w:rsid w:val="00991E40"/>
    <w:rsid w:val="00997285"/>
    <w:rsid w:val="009A7ACE"/>
    <w:rsid w:val="009B682D"/>
    <w:rsid w:val="009B7238"/>
    <w:rsid w:val="009C2613"/>
    <w:rsid w:val="009E3A63"/>
    <w:rsid w:val="009E416A"/>
    <w:rsid w:val="009F26D1"/>
    <w:rsid w:val="00A04273"/>
    <w:rsid w:val="00A10E61"/>
    <w:rsid w:val="00A342DF"/>
    <w:rsid w:val="00A44C74"/>
    <w:rsid w:val="00A65CAD"/>
    <w:rsid w:val="00A77F53"/>
    <w:rsid w:val="00AD3E1C"/>
    <w:rsid w:val="00AD4E8E"/>
    <w:rsid w:val="00B26F80"/>
    <w:rsid w:val="00B31086"/>
    <w:rsid w:val="00B432B8"/>
    <w:rsid w:val="00B967BB"/>
    <w:rsid w:val="00BC6176"/>
    <w:rsid w:val="00C126BD"/>
    <w:rsid w:val="00C5563F"/>
    <w:rsid w:val="00C73B15"/>
    <w:rsid w:val="00C9592D"/>
    <w:rsid w:val="00CB6B30"/>
    <w:rsid w:val="00CC2130"/>
    <w:rsid w:val="00CC6172"/>
    <w:rsid w:val="00CD470B"/>
    <w:rsid w:val="00CE4C14"/>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972CE"/>
    <w:rsid w:val="00EC5007"/>
    <w:rsid w:val="00ED6969"/>
    <w:rsid w:val="00EE0FE9"/>
    <w:rsid w:val="00F033F4"/>
    <w:rsid w:val="00F04B3F"/>
    <w:rsid w:val="00F1412A"/>
    <w:rsid w:val="00F20C5E"/>
    <w:rsid w:val="00F34E9C"/>
    <w:rsid w:val="00F41932"/>
    <w:rsid w:val="00F61602"/>
    <w:rsid w:val="00F70AF8"/>
    <w:rsid w:val="00F97628"/>
    <w:rsid w:val="00FA2C9F"/>
    <w:rsid w:val="00FB4F82"/>
    <w:rsid w:val="00FF5B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71FD"/>
  <w15:chartTrackingRefBased/>
  <w15:docId w15:val="{68585A92-04D1-4F0E-875C-CF4DDDFB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694</Words>
  <Characters>3956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1</cp:revision>
  <dcterms:created xsi:type="dcterms:W3CDTF">2026-01-08T15:10:00Z</dcterms:created>
  <dcterms:modified xsi:type="dcterms:W3CDTF">2026-01-08T17:09:00Z</dcterms:modified>
</cp:coreProperties>
</file>