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24B0EA4" w14:textId="77777777" w:rsidR="00127D6B" w:rsidRDefault="00127D6B" w:rsidP="00127D6B">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دروس إيمانية من قصة موسى عليه السلام (2)</w:t>
      </w:r>
    </w:p>
    <w:p w14:paraId="147D594F" w14:textId="77777777" w:rsidR="00127D6B" w:rsidRDefault="00127D6B" w:rsidP="00127D6B">
      <w:pPr>
        <w:bidi w:val="0"/>
        <w:spacing w:after="0" w:line="240" w:lineRule="auto"/>
        <w:jc w:val="center"/>
        <w:rPr>
          <w:rFonts w:ascii="Simplified Arabic" w:eastAsia="Times New Roman" w:hAnsi="Simplified Arabic" w:cs="Simplified Arabic"/>
          <w:b/>
          <w:bCs/>
          <w:color w:val="00B050"/>
          <w:kern w:val="0"/>
          <w:sz w:val="32"/>
          <w:szCs w:val="32"/>
          <w:lang w:bidi="ar-EG"/>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27D7FA3A" w14:textId="77777777" w:rsidR="00127D6B" w:rsidRDefault="00127D6B" w:rsidP="00127D6B">
      <w:pPr>
        <w:spacing w:after="0" w:line="240" w:lineRule="auto"/>
        <w:ind w:firstLine="720"/>
        <w:jc w:val="both"/>
        <w:rPr>
          <w:rFonts w:ascii="Simplified Arabic"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فَمُوسَى عَلَيْهِ السَّلَامُ هُوَ كَبِيرُ أَنْبِيَاءِ بَنِي إِسْرَائِيلَ، وَكَلِيمُ رَبِّ الْعَالَمِينَ، وَقِصَّتُهُ هِيَ أَعْظَمُ قِصَصِ الْأَنْبِيَاءِ ذِكْرًا فِي الْقُرْآنِ الْكَرِيمِ، وَقَدْ بُسِطَتْ سِيرَتُهُ فِي الْقُرْآنِ؛ مُنْذُ وِلَادَتِهِ، وَابْتِلَائِهِ وَهِجْرَتِهِ، وَنُبُوَّتِهِ وَرِسَالَتِهِ، وَمُعَالَجَاتِهِ لِبَنِي إِسْرَائِيلَ، وَمُنَاظَرَاتِهِ لِفِرْعَوْنَ اللَّعِينِ، </w:t>
      </w:r>
      <w:r>
        <w:rPr>
          <w:rFonts w:ascii="Simplified Arabic" w:hAnsi="Simplified Arabic" w:cs="Simplified Arabic"/>
          <w:b/>
          <w:bCs/>
          <w:color w:val="C00000"/>
          <w:kern w:val="0"/>
          <w:sz w:val="32"/>
          <w:szCs w:val="32"/>
          <w:rtl/>
          <w14:ligatures w14:val="none"/>
        </w:rPr>
        <w:t>وَمِنْ أَهَمِّ الدُّرُوسِ الْمُسْتَفَادَةِ مِنْ قِصَّةِ مُوسَى عَلَيْهِ السَّلَامُ</w:t>
      </w:r>
      <w:r>
        <w:rPr>
          <w:rStyle w:val="ab"/>
          <w:rFonts w:ascii="Simplified Arabic" w:hAnsi="Simplified Arabic" w:cs="Simplified Arabic"/>
          <w:kern w:val="0"/>
          <w:sz w:val="32"/>
          <w:szCs w:val="32"/>
          <w:rtl/>
          <w14:ligatures w14:val="none"/>
        </w:rPr>
        <w:t>(</w:t>
      </w:r>
      <w:r>
        <w:rPr>
          <w:rStyle w:val="ab"/>
          <w:rFonts w:ascii="Simplified Arabic" w:hAnsi="Simplified Arabic" w:cs="Simplified Arabic"/>
          <w:kern w:val="0"/>
          <w:sz w:val="32"/>
          <w:szCs w:val="32"/>
          <w:rtl/>
          <w14:ligatures w14:val="none"/>
        </w:rPr>
        <w:footnoteReference w:id="1"/>
      </w:r>
      <w:r>
        <w:rPr>
          <w:rStyle w:val="ab"/>
          <w:rFonts w:ascii="Simplified Arabic" w:hAnsi="Simplified Arabic" w:cs="Simplified Arabic"/>
          <w:kern w:val="0"/>
          <w:sz w:val="32"/>
          <w:szCs w:val="32"/>
          <w:rtl/>
          <w14:ligatures w14:val="none"/>
        </w:rPr>
        <w:t>)</w:t>
      </w:r>
      <w:r>
        <w:rPr>
          <w:rFonts w:ascii="Simplified Arabic" w:hAnsi="Simplified Arabic" w:cs="Simplified Arabic"/>
          <w:kern w:val="0"/>
          <w:sz w:val="32"/>
          <w:szCs w:val="32"/>
          <w:rtl/>
          <w14:ligatures w14:val="none"/>
        </w:rPr>
        <w:t>:</w:t>
      </w:r>
    </w:p>
    <w:p w14:paraId="23A75B57"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13- يَخْتَارُ اللَّهُ لِرِسَالَاتِهِ أَفْضَلَ النَّاسِ:</w:t>
      </w:r>
      <w:r>
        <w:rPr>
          <w:rFonts w:ascii="Simplified Arabic" w:hAnsi="Simplified Arabic" w:cs="Simplified Arabic"/>
          <w:kern w:val="0"/>
          <w:sz w:val="32"/>
          <w:szCs w:val="32"/>
          <w:rtl/>
          <w14:ligatures w14:val="none"/>
        </w:rPr>
        <w:t xml:space="preserve"> فَهُوَ تَبَارَكَ وَتَعَالَى أَعْلَمُ؛ {</w:t>
      </w:r>
      <w:r>
        <w:rPr>
          <w:rFonts w:ascii="Times New Roman" w:eastAsia="Times New Roman" w:hAnsi="Times New Roman" w:cs="Simplified Arabic"/>
          <w:bCs/>
          <w:color w:val="00B050"/>
          <w:kern w:val="0"/>
          <w:sz w:val="44"/>
          <w:szCs w:val="32"/>
          <w:rtl/>
          <w14:ligatures w14:val="none"/>
        </w:rPr>
        <w:t>اللَّهُ أَعْلَمُ حَيْثُ يَجْعَلُ رِسَالَتَهُ</w:t>
      </w:r>
      <w:r>
        <w:rPr>
          <w:rFonts w:ascii="Simplified Arabic" w:hAnsi="Simplified Arabic" w:cs="Simplified Arabic"/>
          <w:kern w:val="0"/>
          <w:sz w:val="32"/>
          <w:szCs w:val="32"/>
          <w:rtl/>
          <w14:ligatures w14:val="none"/>
        </w:rPr>
        <w:t>} [الْأَنْعَامِ: 124]؛ وَلِهَذَا يَخْتَارُ لِرِسَالَتِهِ أَفْضَلَ خَلْقِهِ؛ وَهُمُ الْأَنْبِيَاءُ وَالرُّسُلُ، وَيَخْتَارُ لِصُحْبَةِ رُسُلِهِ، وَنُصْرَةِ دِينِهِ؛ أَفْضَلَ الْخَلْقِ بَعْدَ الرُّسُلِ.</w:t>
      </w:r>
    </w:p>
    <w:p w14:paraId="6667CB08"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kern w:val="0"/>
          <w:sz w:val="32"/>
          <w:szCs w:val="32"/>
          <w:rtl/>
          <w14:ligatures w14:val="none"/>
        </w:rPr>
        <w:t>وَيَدُلُّ عَلَيْهِ قَوْلُهُ تَعَالَى لِمُوسَى: {</w:t>
      </w:r>
      <w:r>
        <w:rPr>
          <w:rFonts w:ascii="Times New Roman" w:eastAsia="Times New Roman" w:hAnsi="Times New Roman" w:cs="Simplified Arabic"/>
          <w:bCs/>
          <w:color w:val="00B050"/>
          <w:kern w:val="0"/>
          <w:sz w:val="44"/>
          <w:szCs w:val="32"/>
          <w:rtl/>
          <w14:ligatures w14:val="none"/>
        </w:rPr>
        <w:t>إِنِّي اصْطَفَيْتُكَ عَلَى النَّاسِ بِرِسَالَاتِي وَبِكَلَامِي</w:t>
      </w:r>
      <w:r>
        <w:rPr>
          <w:rFonts w:ascii="Simplified Arabic" w:hAnsi="Simplified Arabic" w:cs="Simplified Arabic"/>
          <w:kern w:val="0"/>
          <w:sz w:val="32"/>
          <w:szCs w:val="32"/>
          <w:rtl/>
          <w14:ligatures w14:val="none"/>
        </w:rPr>
        <w:t>} [الْأَعْرَافِ: 144]؛ {</w:t>
      </w:r>
      <w:r>
        <w:rPr>
          <w:rFonts w:ascii="Times New Roman" w:eastAsia="Times New Roman" w:hAnsi="Times New Roman" w:cs="Simplified Arabic"/>
          <w:bCs/>
          <w:color w:val="00B050"/>
          <w:kern w:val="0"/>
          <w:sz w:val="44"/>
          <w:szCs w:val="32"/>
          <w:rtl/>
          <w14:ligatures w14:val="none"/>
        </w:rPr>
        <w:t>وَأَنَا اخْتَرْتُكَ فَاسْتَمِعْ لِمَا يُوحَى</w:t>
      </w:r>
      <w:r>
        <w:rPr>
          <w:rFonts w:ascii="Simplified Arabic" w:hAnsi="Simplified Arabic" w:cs="Simplified Arabic"/>
          <w:kern w:val="0"/>
          <w:sz w:val="32"/>
          <w:szCs w:val="32"/>
          <w:rtl/>
          <w14:ligatures w14:val="none"/>
        </w:rPr>
        <w:t>} [طه: 13]، فَهَذِهِ الْآيَةُ تَدُلُّ عَلَى أَنَّ النُّبُوَّةَ لَا تَحْصُلُ بِالِاسْتِحْقَاقِ؛ لِأَنَّ قَوْلَهُ تَعَالَى: {</w:t>
      </w:r>
      <w:r>
        <w:rPr>
          <w:rFonts w:ascii="Times New Roman" w:eastAsia="Times New Roman" w:hAnsi="Times New Roman" w:cs="Simplified Arabic"/>
          <w:bCs/>
          <w:color w:val="00B050"/>
          <w:kern w:val="0"/>
          <w:sz w:val="44"/>
          <w:szCs w:val="32"/>
          <w:rtl/>
          <w14:ligatures w14:val="none"/>
        </w:rPr>
        <w:t>وَأَنَا اخْتَرْتُكَ</w:t>
      </w:r>
      <w:r>
        <w:rPr>
          <w:rFonts w:ascii="Simplified Arabic" w:hAnsi="Simplified Arabic" w:cs="Simplified Arabic"/>
          <w:kern w:val="0"/>
          <w:sz w:val="32"/>
          <w:szCs w:val="32"/>
          <w:rtl/>
          <w14:ligatures w14:val="none"/>
        </w:rPr>
        <w:t xml:space="preserve">} يَدُلُّ عَلَى أَنَّ ذَلِكَ الْمَنْصِبَ الْعَلِيَّ إِنَّمَا حَصَلَ؛ لِأَنَّ اللَّهَ تَعَالَى اخْتَارَهُ لَهُ ابْتِدَاءً، لَا أَنَّهُ اسْتَحَقَّهُ عَلَى اللَّهِ </w:t>
      </w:r>
      <w:proofErr w:type="gramStart"/>
      <w:r>
        <w:rPr>
          <w:rFonts w:ascii="Simplified Arabic" w:hAnsi="Simplified Arabic" w:cs="Simplified Arabic"/>
          <w:kern w:val="0"/>
          <w:sz w:val="32"/>
          <w:szCs w:val="32"/>
          <w:rtl/>
          <w14:ligatures w14:val="none"/>
        </w:rPr>
        <w:t>تَعَالَى</w:t>
      </w:r>
      <w:r>
        <w:rPr>
          <w:rFonts w:ascii="Simplified Arabic" w:hAnsi="Simplified Arabic" w:cs="Simplified Arabic"/>
          <w:kern w:val="0"/>
          <w:sz w:val="32"/>
          <w:szCs w:val="32"/>
          <w:vertAlign w:val="superscript"/>
          <w:rtl/>
          <w14:ligatures w14:val="none"/>
        </w:rPr>
        <w:t>(</w:t>
      </w:r>
      <w:proofErr w:type="gramEnd"/>
      <w:r>
        <w:rPr>
          <w:rFonts w:ascii="Simplified Arabic" w:hAnsi="Simplified Arabic" w:cs="Simplified Arabic"/>
          <w:kern w:val="0"/>
          <w:sz w:val="32"/>
          <w:szCs w:val="32"/>
          <w:vertAlign w:val="superscript"/>
          <w:rtl/>
          <w14:ligatures w14:val="none"/>
        </w:rPr>
        <w:footnoteReference w:id="2"/>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rtl/>
          <w14:ligatures w14:val="none"/>
        </w:rPr>
        <w:t xml:space="preserve">. قَالَ سُفْيَانُ بْنُ عُيَيْنَةَ رَحِمَهُ اللَّهُ: (‌أَوَّلُ ‌الْعِلْمِ ‌الِاسْتِمَاعُ، ثُمَّ الْفَهْمُ، ثُمَّ الْحِفْظُ، ثُمَّ الْعَمَلُ، ثُمَّ </w:t>
      </w:r>
      <w:proofErr w:type="gramStart"/>
      <w:r>
        <w:rPr>
          <w:rFonts w:ascii="Simplified Arabic" w:hAnsi="Simplified Arabic" w:cs="Simplified Arabic"/>
          <w:kern w:val="0"/>
          <w:sz w:val="32"/>
          <w:szCs w:val="32"/>
          <w:rtl/>
          <w14:ligatures w14:val="none"/>
        </w:rPr>
        <w:t>النَّشْرُ)</w:t>
      </w:r>
      <w:r>
        <w:rPr>
          <w:rFonts w:ascii="Simplified Arabic" w:hAnsi="Simplified Arabic" w:cs="Simplified Arabic"/>
          <w:kern w:val="0"/>
          <w:sz w:val="32"/>
          <w:szCs w:val="32"/>
          <w:vertAlign w:val="superscript"/>
          <w:rtl/>
          <w14:ligatures w14:val="none"/>
        </w:rPr>
        <w:t>(</w:t>
      </w:r>
      <w:proofErr w:type="gramEnd"/>
      <w:r>
        <w:rPr>
          <w:rFonts w:ascii="Simplified Arabic" w:hAnsi="Simplified Arabic" w:cs="Simplified Arabic"/>
          <w:kern w:val="0"/>
          <w:sz w:val="32"/>
          <w:szCs w:val="32"/>
          <w:vertAlign w:val="superscript"/>
          <w:rtl/>
          <w14:ligatures w14:val="none"/>
        </w:rPr>
        <w:footnoteReference w:id="3"/>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rtl/>
          <w14:ligatures w14:val="none"/>
        </w:rPr>
        <w:t xml:space="preserve">. فَإِذَا اسْتَمَعَ الْعَبْدُ إِلَى كِتَابِ اللَّهِ، وَسُنَّةِ رَسُولِهِ صَلَّى اللَّهُ عَلَيْهِ وَسَلَّمَ بِنِيَّةٍ صَادِقَةٍ عَلَى مَا يُحِبُّ اللَّهُ؛ أَفْهَمَهُ كَمَا يُحِبُّ، وَجَعَلَ لَهُ فِي قَلْبِهِ </w:t>
      </w:r>
      <w:proofErr w:type="gramStart"/>
      <w:r>
        <w:rPr>
          <w:rFonts w:ascii="Simplified Arabic" w:hAnsi="Simplified Arabic" w:cs="Simplified Arabic"/>
          <w:kern w:val="0"/>
          <w:sz w:val="32"/>
          <w:szCs w:val="32"/>
          <w:rtl/>
          <w14:ligatures w14:val="none"/>
        </w:rPr>
        <w:t>نُورًا</w:t>
      </w:r>
      <w:r>
        <w:rPr>
          <w:rFonts w:ascii="Simplified Arabic" w:hAnsi="Simplified Arabic" w:cs="Simplified Arabic"/>
          <w:kern w:val="0"/>
          <w:sz w:val="32"/>
          <w:szCs w:val="32"/>
          <w:vertAlign w:val="superscript"/>
          <w:rtl/>
          <w14:ligatures w14:val="none"/>
        </w:rPr>
        <w:t>(</w:t>
      </w:r>
      <w:proofErr w:type="gramEnd"/>
      <w:r>
        <w:rPr>
          <w:rFonts w:ascii="Simplified Arabic" w:hAnsi="Simplified Arabic" w:cs="Simplified Arabic"/>
          <w:kern w:val="0"/>
          <w:sz w:val="32"/>
          <w:szCs w:val="32"/>
          <w:vertAlign w:val="superscript"/>
          <w:rtl/>
          <w14:ligatures w14:val="none"/>
        </w:rPr>
        <w:footnoteReference w:id="4"/>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rtl/>
          <w14:ligatures w14:val="none"/>
        </w:rPr>
        <w:t>.</w:t>
      </w:r>
    </w:p>
    <w:p w14:paraId="36E4D51D"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14- دَعْوَةُ الْأَنْبِيَاءِ جَمِيعًا تَشْتَرِكُ فِي ثَلَاثَةِ أُمُورٍ</w:t>
      </w:r>
      <w:r>
        <w:rPr>
          <w:rFonts w:ascii="Simplified Arabic" w:hAnsi="Simplified Arabic" w:cs="Simplified Arabic"/>
          <w:kern w:val="0"/>
          <w:sz w:val="32"/>
          <w:szCs w:val="32"/>
          <w:rtl/>
          <w14:ligatures w14:val="none"/>
        </w:rPr>
        <w:t xml:space="preserve">: </w:t>
      </w:r>
      <w:r>
        <w:rPr>
          <w:rFonts w:ascii="Simplified Arabic" w:hAnsi="Simplified Arabic" w:cs="Simplified Arabic"/>
          <w:b/>
          <w:bCs/>
          <w:color w:val="C00000"/>
          <w:kern w:val="0"/>
          <w:sz w:val="32"/>
          <w:szCs w:val="32"/>
          <w:rtl/>
          <w14:ligatures w14:val="none"/>
        </w:rPr>
        <w:t>أَوَّلُهَا: إِفْرَادُ اللَّهِ بِالْعِبَادَةِ</w:t>
      </w:r>
      <w:r>
        <w:rPr>
          <w:rFonts w:ascii="Simplified Arabic" w:hAnsi="Simplified Arabic" w:cs="Simplified Arabic"/>
          <w:kern w:val="0"/>
          <w:sz w:val="32"/>
          <w:szCs w:val="32"/>
          <w:rtl/>
          <w14:ligatures w14:val="none"/>
        </w:rPr>
        <w:t>: فَالتَّوْحِيدُ أَوَّلًا؛ لَوْ كَانُوا يَعْلَمُونَ، فَاللَّهُ تَعَالَى يَقُولُ لِمُوسَى: {</w:t>
      </w:r>
      <w:r>
        <w:rPr>
          <w:rFonts w:ascii="Times New Roman" w:eastAsia="Times New Roman" w:hAnsi="Times New Roman" w:cs="Simplified Arabic"/>
          <w:bCs/>
          <w:color w:val="00B050"/>
          <w:kern w:val="0"/>
          <w:sz w:val="44"/>
          <w:szCs w:val="32"/>
          <w:rtl/>
          <w14:ligatures w14:val="none"/>
        </w:rPr>
        <w:t>إِنَّنِي أَنَا اللَّهُ لَا إِلَهَ إِلَّا أَنَا فَاعْبُدْنِي</w:t>
      </w:r>
      <w:r>
        <w:rPr>
          <w:rFonts w:ascii="Simplified Arabic" w:hAnsi="Simplified Arabic" w:cs="Simplified Arabic"/>
          <w:kern w:val="0"/>
          <w:sz w:val="32"/>
          <w:szCs w:val="32"/>
          <w:rtl/>
          <w14:ligatures w14:val="none"/>
        </w:rPr>
        <w:t>} [طه: 14]؛ وَيَقُولُ لَهُ: {</w:t>
      </w:r>
      <w:r>
        <w:rPr>
          <w:rFonts w:ascii="Times New Roman" w:eastAsia="Times New Roman" w:hAnsi="Times New Roman" w:cs="Simplified Arabic"/>
          <w:bCs/>
          <w:color w:val="00B050"/>
          <w:kern w:val="0"/>
          <w:sz w:val="44"/>
          <w:szCs w:val="32"/>
          <w:rtl/>
          <w14:ligatures w14:val="none"/>
        </w:rPr>
        <w:t>يَا مُوسَى إِنَّهُ أَنَا اللَّهُ الْعَزِيزُ الْحَكِيمُ</w:t>
      </w:r>
      <w:r>
        <w:rPr>
          <w:rFonts w:ascii="Simplified Arabic" w:hAnsi="Simplified Arabic" w:cs="Simplified Arabic"/>
          <w:kern w:val="0"/>
          <w:sz w:val="32"/>
          <w:szCs w:val="32"/>
          <w:rtl/>
          <w14:ligatures w14:val="none"/>
        </w:rPr>
        <w:t>} [النَّمْلِ: 9]؛ وَيَقُولُ لِرَسُولِهِ مُحَمَّدٍ صَلَّى اللَّهُ عَلَيْهِ وَسَلَّمَ: {</w:t>
      </w:r>
      <w:r>
        <w:rPr>
          <w:rFonts w:ascii="Times New Roman" w:eastAsia="Times New Roman" w:hAnsi="Times New Roman" w:cs="Simplified Arabic"/>
          <w:bCs/>
          <w:color w:val="00B050"/>
          <w:kern w:val="0"/>
          <w:sz w:val="44"/>
          <w:szCs w:val="32"/>
          <w:rtl/>
          <w14:ligatures w14:val="none"/>
        </w:rPr>
        <w:t>فَاعْلَمْ أَنَّهُ لَا إِلَهَ إِلَّا اللَّهُ</w:t>
      </w:r>
      <w:r>
        <w:rPr>
          <w:rFonts w:ascii="Simplified Arabic" w:hAnsi="Simplified Arabic" w:cs="Simplified Arabic"/>
          <w:kern w:val="0"/>
          <w:sz w:val="32"/>
          <w:szCs w:val="32"/>
          <w:rtl/>
          <w14:ligatures w14:val="none"/>
        </w:rPr>
        <w:t xml:space="preserve">} [مُحَمَّدٍ: 19]؛ </w:t>
      </w:r>
      <w:r>
        <w:rPr>
          <w:rFonts w:ascii="Simplified Arabic" w:hAnsi="Simplified Arabic" w:cs="Simplified Arabic"/>
          <w:kern w:val="0"/>
          <w:sz w:val="32"/>
          <w:szCs w:val="32"/>
          <w:rtl/>
          <w14:ligatures w14:val="none"/>
        </w:rPr>
        <w:lastRenderedPageBreak/>
        <w:t>وَمَا أَرْسَلَ اللَّهُ مِنْ نَبِيٍّ، وَلَا رَسُولٍ إِلَّا قَالَ لِقَوْمِهِ: {</w:t>
      </w:r>
      <w:r>
        <w:rPr>
          <w:rFonts w:ascii="Times New Roman" w:eastAsia="Times New Roman" w:hAnsi="Times New Roman" w:cs="Simplified Arabic"/>
          <w:bCs/>
          <w:color w:val="00B050"/>
          <w:kern w:val="0"/>
          <w:sz w:val="44"/>
          <w:szCs w:val="32"/>
          <w:rtl/>
          <w14:ligatures w14:val="none"/>
        </w:rPr>
        <w:t>يَا قَوْمِ اعْبُدُوا اللَّهَ مَا لَكُمْ مِنْ إِلَهٍ غَيْرُهُ</w:t>
      </w:r>
      <w:r>
        <w:rPr>
          <w:rFonts w:ascii="Simplified Arabic" w:hAnsi="Simplified Arabic" w:cs="Simplified Arabic"/>
          <w:kern w:val="0"/>
          <w:sz w:val="32"/>
          <w:szCs w:val="32"/>
          <w:rtl/>
          <w14:ligatures w14:val="none"/>
        </w:rPr>
        <w:t xml:space="preserve">} [الْأَعْرَافِ: 59].  </w:t>
      </w:r>
    </w:p>
    <w:p w14:paraId="03D07FE6"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C00000"/>
          <w:kern w:val="0"/>
          <w:sz w:val="32"/>
          <w:szCs w:val="32"/>
          <w:rtl/>
          <w14:ligatures w14:val="none"/>
        </w:rPr>
        <w:t>الثَّانِي: الْحَثُّ عَلَى الْعَمَلِ الصَّالِحِ، وَالتَّحْذِيرُ مِنَ الْمَعَاصِي</w:t>
      </w:r>
      <w:r>
        <w:rPr>
          <w:rFonts w:ascii="Simplified Arabic" w:hAnsi="Simplified Arabic" w:cs="Simplified Arabic"/>
          <w:kern w:val="0"/>
          <w:sz w:val="32"/>
          <w:szCs w:val="32"/>
          <w:rtl/>
          <w14:ligatures w14:val="none"/>
        </w:rPr>
        <w:t>: قَالَ تَعَالَى لِمُوسَى عَلَيْهِ السَّلَامُ: {</w:t>
      </w:r>
      <w:r>
        <w:rPr>
          <w:rFonts w:ascii="Times New Roman" w:eastAsia="Times New Roman" w:hAnsi="Times New Roman" w:cs="Simplified Arabic"/>
          <w:bCs/>
          <w:color w:val="00B050"/>
          <w:kern w:val="0"/>
          <w:sz w:val="44"/>
          <w:szCs w:val="32"/>
          <w:rtl/>
          <w14:ligatures w14:val="none"/>
        </w:rPr>
        <w:t>فَاعْبُدْنِي وَأَقِمِ الصَّلَاةَ لِذِكْرِي</w:t>
      </w:r>
      <w:r>
        <w:rPr>
          <w:rFonts w:ascii="Simplified Arabic" w:hAnsi="Simplified Arabic" w:cs="Simplified Arabic"/>
          <w:kern w:val="0"/>
          <w:sz w:val="32"/>
          <w:szCs w:val="32"/>
          <w:rtl/>
          <w14:ligatures w14:val="none"/>
        </w:rPr>
        <w:t>} [طه: 14]؛ وَقَالَ تَعَالَى: {</w:t>
      </w:r>
      <w:r>
        <w:rPr>
          <w:rFonts w:ascii="Times New Roman" w:eastAsia="Times New Roman" w:hAnsi="Times New Roman" w:cs="Simplified Arabic"/>
          <w:bCs/>
          <w:color w:val="00B050"/>
          <w:kern w:val="0"/>
          <w:sz w:val="44"/>
          <w:szCs w:val="32"/>
          <w:rtl/>
          <w14:ligatures w14:val="none"/>
        </w:rPr>
        <w:t>إِنَّ اللَّهَ يَأْمُرُ بِالْعَدْلِ وَالْإِحْسَانِ وَإِيتَاءِ ذِي الْقُرْبَى وَيَنْهَى عَنِ الْفَحْشَاءِ وَالْمُنْكَرِ وَالْبَغْيِ يَعِظُكُمْ لَعَلَّكُمْ تَذَكَّرُونَ</w:t>
      </w:r>
      <w:r>
        <w:rPr>
          <w:rFonts w:ascii="Simplified Arabic" w:hAnsi="Simplified Arabic" w:cs="Simplified Arabic"/>
          <w:kern w:val="0"/>
          <w:sz w:val="32"/>
          <w:szCs w:val="32"/>
          <w:rtl/>
          <w14:ligatures w14:val="none"/>
        </w:rPr>
        <w:t>} [النَّحْلِ: 90].</w:t>
      </w:r>
    </w:p>
    <w:p w14:paraId="70C73D2B"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C00000"/>
          <w:kern w:val="0"/>
          <w:sz w:val="32"/>
          <w:szCs w:val="32"/>
          <w:rtl/>
          <w14:ligatures w14:val="none"/>
        </w:rPr>
        <w:t>الثَّالِثُ: التَّذْكِيرُ بِالْيَوْمِ الْآخِرِ وَالْحِسَابِ وَالْجَزَاءِ وَالْجَنَّةِ وَالنَّارِ</w:t>
      </w:r>
      <w:r>
        <w:rPr>
          <w:rFonts w:ascii="Simplified Arabic" w:hAnsi="Simplified Arabic" w:cs="Simplified Arabic"/>
          <w:kern w:val="0"/>
          <w:sz w:val="32"/>
          <w:szCs w:val="32"/>
          <w:rtl/>
          <w14:ligatures w14:val="none"/>
        </w:rPr>
        <w:t>: فَمَا مِنْ نَبِيٍّ إِلَّا قَالَ لِقَوْمِهِ: {</w:t>
      </w:r>
      <w:r>
        <w:rPr>
          <w:rFonts w:ascii="Times New Roman" w:eastAsia="Times New Roman" w:hAnsi="Times New Roman" w:cs="Simplified Arabic"/>
          <w:bCs/>
          <w:color w:val="00B050"/>
          <w:kern w:val="0"/>
          <w:sz w:val="44"/>
          <w:szCs w:val="32"/>
          <w:rtl/>
          <w14:ligatures w14:val="none"/>
        </w:rPr>
        <w:t>إِنِّي أَخَافُ عَلَيْكُمْ عَذَابَ يَوْمٍ عَظِيمٍ</w:t>
      </w:r>
      <w:r>
        <w:rPr>
          <w:rFonts w:ascii="Simplified Arabic" w:hAnsi="Simplified Arabic" w:cs="Simplified Arabic"/>
          <w:kern w:val="0"/>
          <w:sz w:val="32"/>
          <w:szCs w:val="32"/>
          <w:rtl/>
          <w14:ligatures w14:val="none"/>
        </w:rPr>
        <w:t>} [الْأَعْرَافِ: 59]؛ وَيَقُولُ سُبْحَانَهُ: {</w:t>
      </w:r>
      <w:r>
        <w:rPr>
          <w:rFonts w:ascii="Times New Roman" w:eastAsia="Times New Roman" w:hAnsi="Times New Roman" w:cs="Simplified Arabic"/>
          <w:bCs/>
          <w:color w:val="00B050"/>
          <w:kern w:val="0"/>
          <w:sz w:val="44"/>
          <w:szCs w:val="32"/>
          <w:rtl/>
          <w14:ligatures w14:val="none"/>
        </w:rPr>
        <w:t>وَاتَّقُوا يَوْمًا تُرْجَعُونَ فِيهِ إِلَى اللَّهِ ثُمَّ تُوَفَّى كُلُّ نَفْسٍ مَا كَسَبَتْ وَهُمْ لَا يُظْلَمُونَ</w:t>
      </w:r>
      <w:r>
        <w:rPr>
          <w:rFonts w:ascii="Simplified Arabic" w:hAnsi="Simplified Arabic" w:cs="Simplified Arabic"/>
          <w:kern w:val="0"/>
          <w:sz w:val="32"/>
          <w:szCs w:val="32"/>
          <w:rtl/>
          <w14:ligatures w14:val="none"/>
        </w:rPr>
        <w:t xml:space="preserve">} [الْبَقَرَةِ: 281]. </w:t>
      </w:r>
    </w:p>
    <w:p w14:paraId="268297AE"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15- الصُّحْبَةُ الصَّالِحَةُ مِنْ أَكْبَرِ الْعَوْنِ عَلَى الطَّاعَاتِ</w:t>
      </w:r>
      <w:r>
        <w:rPr>
          <w:rFonts w:ascii="Simplified Arabic" w:hAnsi="Simplified Arabic" w:cs="Simplified Arabic"/>
          <w:kern w:val="0"/>
          <w:sz w:val="32"/>
          <w:szCs w:val="32"/>
          <w:rtl/>
          <w14:ligatures w14:val="none"/>
        </w:rPr>
        <w:t>: وَمِنْ أَكْبَرِ الْعَوْنِ عَلَى مُقْتَضَيَاتِ الدَّعْوَةِ، فَالدَّاعِي يَجِدُ الْأُنْسَ وَالْمَعُونَةَ بِصُحْبَةِ إِخْوَانِهِ فِي الْحَقِّ، وَهَذَا مَا طَلَبَهُ مُوسَى عَلَيْهِ السَّلَامُ مِنْ رَبِّهِ: {</w:t>
      </w:r>
      <w:r>
        <w:rPr>
          <w:rFonts w:ascii="Times New Roman" w:eastAsia="Times New Roman" w:hAnsi="Times New Roman" w:cs="Simplified Arabic"/>
          <w:bCs/>
          <w:color w:val="00B050"/>
          <w:kern w:val="0"/>
          <w:sz w:val="44"/>
          <w:szCs w:val="32"/>
          <w:rtl/>
          <w14:ligatures w14:val="none"/>
        </w:rPr>
        <w:t>وَاجْعَلْ لِي وَزِيرًا مِنْ أَهْلِي</w:t>
      </w:r>
      <w:r>
        <w:rPr>
          <w:rFonts w:ascii="Times New Roman" w:eastAsia="Times New Roman" w:hAnsi="Times New Roman" w:cs="Simplified Arabic"/>
          <w:b/>
          <w:kern w:val="0"/>
          <w:sz w:val="44"/>
          <w:szCs w:val="32"/>
          <w:vertAlign w:val="superscript"/>
          <w:rtl/>
          <w14:ligatures w14:val="none"/>
        </w:rPr>
        <w:t>(</w:t>
      </w:r>
      <w:r>
        <w:rPr>
          <w:rFonts w:ascii="Times New Roman" w:eastAsia="Times New Roman" w:hAnsi="Times New Roman" w:cs="Simplified Arabic"/>
          <w:b/>
          <w:kern w:val="0"/>
          <w:sz w:val="44"/>
          <w:szCs w:val="32"/>
          <w:vertAlign w:val="superscript"/>
          <w:rtl/>
          <w14:ligatures w14:val="none"/>
        </w:rPr>
        <w:footnoteReference w:id="5"/>
      </w:r>
      <w:r>
        <w:rPr>
          <w:rFonts w:ascii="Times New Roman" w:eastAsia="Times New Roman" w:hAnsi="Times New Roman" w:cs="Simplified Arabic"/>
          <w:b/>
          <w:kern w:val="0"/>
          <w:sz w:val="44"/>
          <w:szCs w:val="32"/>
          <w:vertAlign w:val="superscript"/>
          <w:rtl/>
          <w14:ligatures w14:val="none"/>
        </w:rPr>
        <w:t>)</w:t>
      </w:r>
      <w:r>
        <w:rPr>
          <w:rFonts w:ascii="Times New Roman" w:eastAsia="Times New Roman" w:hAnsi="Times New Roman" w:cs="Simplified Arabic"/>
          <w:bCs/>
          <w:color w:val="00B050"/>
          <w:kern w:val="0"/>
          <w:sz w:val="44"/>
          <w:szCs w:val="32"/>
          <w:rtl/>
          <w14:ligatures w14:val="none"/>
        </w:rPr>
        <w:t xml:space="preserve"> * هَارُونَ أَخِي * اشْدُدْ بِهِ أَزْرِي * وَأَشْرِكْهُ فِي أَمْرِي * كَيْ نُسَبِّحَكَ كَثِيرًا * وَنَذْكُرَكَ كَثِيرًا * إِنَّكَ كُنْتَ بِنَا بَصِيرًا</w:t>
      </w:r>
      <w:r>
        <w:rPr>
          <w:rFonts w:ascii="Simplified Arabic" w:hAnsi="Simplified Arabic" w:cs="Simplified Arabic"/>
          <w:kern w:val="0"/>
          <w:sz w:val="32"/>
          <w:szCs w:val="32"/>
          <w:rtl/>
          <w14:ligatures w14:val="none"/>
        </w:rPr>
        <w:t>} [طه: 29-35]؛ وَقَالَ تَعَالَى: – حَاكِيًا عَنْ قَوْلِ مُوسَى: {</w:t>
      </w:r>
      <w:r>
        <w:rPr>
          <w:rFonts w:ascii="Times New Roman" w:eastAsia="Times New Roman" w:hAnsi="Times New Roman" w:cs="Simplified Arabic"/>
          <w:bCs/>
          <w:color w:val="00B050"/>
          <w:kern w:val="0"/>
          <w:sz w:val="44"/>
          <w:szCs w:val="32"/>
          <w:rtl/>
          <w14:ligatures w14:val="none"/>
        </w:rPr>
        <w:t>وَأَخِي هَارُونُ هُوَ أَفْصَحُ مِنِّي لِسَانًا فَأَرْسِلْهُ مَعِيَ رِدْءًا يُصَدِّقُنِي إِنِّي أَخَافُ أَنْ يُكَذِّبُونِ</w:t>
      </w:r>
      <w:r>
        <w:rPr>
          <w:rFonts w:ascii="Simplified Arabic" w:hAnsi="Simplified Arabic" w:cs="Simplified Arabic"/>
          <w:kern w:val="0"/>
          <w:sz w:val="32"/>
          <w:szCs w:val="32"/>
          <w:rtl/>
          <w14:ligatures w14:val="none"/>
        </w:rPr>
        <w:t>} [الْقَصَصِ: 34]؛ وَقَالَ سُبْحَانَهُ: {</w:t>
      </w:r>
      <w:r>
        <w:rPr>
          <w:rFonts w:ascii="Times New Roman" w:eastAsia="Times New Roman" w:hAnsi="Times New Roman" w:cs="Simplified Arabic"/>
          <w:bCs/>
          <w:color w:val="00B050"/>
          <w:kern w:val="0"/>
          <w:sz w:val="44"/>
          <w:szCs w:val="32"/>
          <w:rtl/>
          <w14:ligatures w14:val="none"/>
        </w:rPr>
        <w:t>وَلَقَدْ آتَيْنَا مُوسَى الْكِتَابَ وَجَعَلْنَا مَعَهُ أَخَاهُ هَارُونَ وَزِيرًا</w:t>
      </w:r>
      <w:r>
        <w:rPr>
          <w:rFonts w:ascii="Simplified Arabic" w:hAnsi="Simplified Arabic" w:cs="Simplified Arabic"/>
          <w:kern w:val="0"/>
          <w:sz w:val="32"/>
          <w:szCs w:val="32"/>
          <w:rtl/>
          <w14:ligatures w14:val="none"/>
        </w:rPr>
        <w:t>} [الْفُرْقَانِ: 35].</w:t>
      </w:r>
    </w:p>
    <w:p w14:paraId="7B01A7D4"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16- أَهَمِّيَّةُ حُسْنِ الْخُلُقِ فِي الدَّعْوَةِ إِلَى اللَّهِ</w:t>
      </w:r>
      <w:r>
        <w:rPr>
          <w:rFonts w:ascii="Simplified Arabic" w:hAnsi="Simplified Arabic" w:cs="Simplified Arabic"/>
          <w:kern w:val="0"/>
          <w:sz w:val="32"/>
          <w:szCs w:val="32"/>
          <w:rtl/>
          <w14:ligatures w14:val="none"/>
        </w:rPr>
        <w:t>: وَمِنْ حُسْنِ الْخُلُقِ: اللِّينُ فِي الْقَوْلِ، وَالْكَرَمُ، وَالتَّوَاضُعُ، وَالتَّبْشِيرُ، وَغَيْرُهَا مِنَ الْأَخْلَاقِ الْحَسَنَةِ؛ وَلِذَلِكَ قَالَ اللَّهُ تَعَالَى لِمُوسَى وَهَارُونَ: {</w:t>
      </w:r>
      <w:r>
        <w:rPr>
          <w:rFonts w:ascii="Times New Roman" w:eastAsia="Times New Roman" w:hAnsi="Times New Roman" w:cs="Simplified Arabic"/>
          <w:bCs/>
          <w:color w:val="00B050"/>
          <w:kern w:val="0"/>
          <w:sz w:val="44"/>
          <w:szCs w:val="32"/>
          <w:rtl/>
          <w14:ligatures w14:val="none"/>
        </w:rPr>
        <w:t>اذْهَبَا إِلَى فِرْعَوْنَ إِنَّهُ طَغَى * فَقُولَا لَهُ قَوْلًا لَيِّنًا لَعَلَّهُ يَتَذَكَّرُ أَوْ يَخْشَى</w:t>
      </w:r>
      <w:r>
        <w:rPr>
          <w:rFonts w:ascii="Simplified Arabic" w:hAnsi="Simplified Arabic" w:cs="Simplified Arabic"/>
          <w:kern w:val="0"/>
          <w:sz w:val="32"/>
          <w:szCs w:val="32"/>
          <w:rtl/>
          <w14:ligatures w14:val="none"/>
        </w:rPr>
        <w:t xml:space="preserve">} [طه: 43، 44]. أَمَرَهُمَا اللَّهُ تَعَالَى أَنْ يُلَيِّنَا الْقَوْلَ لِأَعْظَمِ أَعْدَائِهِ، وَأَشَدِّهِمْ كُفْرًا، </w:t>
      </w:r>
      <w:r>
        <w:rPr>
          <w:rFonts w:ascii="Simplified Arabic" w:hAnsi="Simplified Arabic" w:cs="Simplified Arabic"/>
          <w:kern w:val="0"/>
          <w:sz w:val="32"/>
          <w:szCs w:val="32"/>
          <w:rtl/>
          <w14:ligatures w14:val="none"/>
        </w:rPr>
        <w:lastRenderedPageBreak/>
        <w:t xml:space="preserve">وَأَعْتَاهُمْ عَلَيْهِ؛ لِئَلَّا يَكُونَ إِغْلَاظُ الْقَوْلِ لَهُ – مَعَ أَنَّهُ حَقِيقٌ بِهِ – ذَرِيعَةً إِلَى تَنْفِيرِهِ، وَعَدَمِ صَبْرِهِ لِقِيَامِ الْحُجَّةِ، فَنَهَاهُمَا عَنِ الْجَائِزِ؛ لِئَلَّا يَتَرَتَّبَ عَلَيْهِ مَا هُوَ أَكْرَهُ إِلَيْهِ </w:t>
      </w:r>
      <w:proofErr w:type="gramStart"/>
      <w:r>
        <w:rPr>
          <w:rFonts w:ascii="Simplified Arabic" w:hAnsi="Simplified Arabic" w:cs="Simplified Arabic"/>
          <w:kern w:val="0"/>
          <w:sz w:val="32"/>
          <w:szCs w:val="32"/>
          <w:rtl/>
          <w14:ligatures w14:val="none"/>
        </w:rPr>
        <w:t>تَعَالَى</w:t>
      </w:r>
      <w:r>
        <w:rPr>
          <w:rFonts w:ascii="Simplified Arabic" w:hAnsi="Simplified Arabic" w:cs="Simplified Arabic"/>
          <w:kern w:val="0"/>
          <w:sz w:val="32"/>
          <w:szCs w:val="32"/>
          <w:vertAlign w:val="superscript"/>
          <w:rtl/>
          <w14:ligatures w14:val="none"/>
        </w:rPr>
        <w:t>(</w:t>
      </w:r>
      <w:proofErr w:type="gramEnd"/>
      <w:r>
        <w:rPr>
          <w:rFonts w:ascii="Simplified Arabic" w:hAnsi="Simplified Arabic" w:cs="Simplified Arabic"/>
          <w:kern w:val="0"/>
          <w:sz w:val="32"/>
          <w:szCs w:val="32"/>
          <w:vertAlign w:val="superscript"/>
          <w:rtl/>
          <w14:ligatures w14:val="none"/>
        </w:rPr>
        <w:footnoteReference w:id="6"/>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rtl/>
          <w14:ligatures w14:val="none"/>
        </w:rPr>
        <w:t>.</w:t>
      </w:r>
    </w:p>
    <w:p w14:paraId="09906402"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17- لَا يَحِيقُ الْمَكْرُ السَّيِّئُ إِلَّا بِأَهْلِهِ</w:t>
      </w:r>
      <w:r>
        <w:rPr>
          <w:rFonts w:ascii="Simplified Arabic" w:hAnsi="Simplified Arabic" w:cs="Simplified Arabic"/>
          <w:kern w:val="0"/>
          <w:sz w:val="32"/>
          <w:szCs w:val="32"/>
          <w:rtl/>
          <w14:ligatures w14:val="none"/>
        </w:rPr>
        <w:t>: مَكَرَ فِرْعَوْنُ بِمُوسَى عَلَيْهِ السَّلَامُ، عِنْدَمَا جَمَعَ النَّاسَ مِنْ كُلِّ مَكَانٍ؛ {</w:t>
      </w:r>
      <w:r>
        <w:rPr>
          <w:rFonts w:ascii="Times New Roman" w:eastAsia="Times New Roman" w:hAnsi="Times New Roman" w:cs="Simplified Arabic"/>
          <w:bCs/>
          <w:color w:val="00B050"/>
          <w:kern w:val="0"/>
          <w:sz w:val="44"/>
          <w:szCs w:val="32"/>
          <w:rtl/>
          <w14:ligatures w14:val="none"/>
        </w:rPr>
        <w:t>وَقِيلَ لِلنَّاسِ هَلْ أَنْتُمْ مُجْتَمِعُونَ * لَعَلَّنَا نَتَّبِعُ السَّحَرَةَ إِنْ كَانُوا هُمُ الْغَالِبِينَ</w:t>
      </w:r>
      <w:r>
        <w:rPr>
          <w:rFonts w:ascii="Simplified Arabic" w:hAnsi="Simplified Arabic" w:cs="Simplified Arabic"/>
          <w:kern w:val="0"/>
          <w:sz w:val="32"/>
          <w:szCs w:val="32"/>
          <w:rtl/>
          <w14:ligatures w14:val="none"/>
        </w:rPr>
        <w:t>} [الشُّعَرَاءِ: 39، 40]. وَجَاءَ بِالسَّحَرَةِ مِنْ كُلِّ مَكَانٍ؛ لِيَنْتَصِرَ بِهِمْ عَلَى مُوسَى أَمَامَ النَّاسِ، فَخَذَلَهُ اللَّهُ أَمَامَ النَّاسِ، وَنَصَرَ مُوسَى عَلَيْهِ، وَآمَنَ السَّحَرَةُ، قَالَ تَعَالَى: {</w:t>
      </w:r>
      <w:r>
        <w:rPr>
          <w:rFonts w:ascii="Times New Roman" w:eastAsia="Times New Roman" w:hAnsi="Times New Roman" w:cs="Simplified Arabic"/>
          <w:bCs/>
          <w:color w:val="00B050"/>
          <w:kern w:val="0"/>
          <w:sz w:val="44"/>
          <w:szCs w:val="32"/>
          <w:rtl/>
          <w14:ligatures w14:val="none"/>
        </w:rPr>
        <w:t>فَلَمَّا جَاءَهُمْ نَذِيرٌ مَا زَادَهُمْ إِلَّا نُفُورًا * اسْتِكْبَارًا فِي الْأَرْضِ وَمَكْرَ السَّيِّئِ وَلَا يَحِيقُ الْمَكْرُ السَّيِّئُ إِلَّا بِأَهْلِهِ</w:t>
      </w:r>
      <w:r>
        <w:rPr>
          <w:rFonts w:ascii="Simplified Arabic" w:hAnsi="Simplified Arabic" w:cs="Simplified Arabic"/>
          <w:kern w:val="0"/>
          <w:sz w:val="32"/>
          <w:szCs w:val="32"/>
          <w:rtl/>
          <w14:ligatures w14:val="none"/>
        </w:rPr>
        <w:t>} [فَاطِرٍ: 42، 43]؛ وَقَالَ سُبْحَانَهُ: {</w:t>
      </w:r>
      <w:r>
        <w:rPr>
          <w:rFonts w:ascii="Times New Roman" w:eastAsia="Times New Roman" w:hAnsi="Times New Roman" w:cs="Simplified Arabic"/>
          <w:bCs/>
          <w:color w:val="00B050"/>
          <w:kern w:val="0"/>
          <w:sz w:val="44"/>
          <w:szCs w:val="32"/>
          <w:rtl/>
          <w14:ligatures w14:val="none"/>
        </w:rPr>
        <w:t>وَمَكَرُوا مَكْرًا وَمَكَرْنَا مَكْرًا وَهُمْ لَا يَشْعُرُونَ * فَانْظُرْ كَيْفَ كَانَ عَاقِبَةُ مَكْرِهِمْ أَنَّا دَمَّرْنَاهُمْ وَقَوْمَهُمْ أَجْمَعِينَ * فَتِلْكَ بُيُوتُهُمْ خَاوِيَةً بِمَا ظَلَمُوا إِنَّ فِي ذَلِكَ لَآيَةً لِقَوْمٍ يَعْلَمُونَ * وَأَنْجَيْنَا الَّذِينَ آمَنُوا وَكَانُوا يَتَّقُونَ</w:t>
      </w:r>
      <w:r>
        <w:rPr>
          <w:rFonts w:ascii="Simplified Arabic" w:hAnsi="Simplified Arabic" w:cs="Simplified Arabic"/>
          <w:kern w:val="0"/>
          <w:sz w:val="32"/>
          <w:szCs w:val="32"/>
          <w:rtl/>
          <w14:ligatures w14:val="none"/>
        </w:rPr>
        <w:t>} [النَّمْلِ: 50-53]؛ وَقَالَ تَعَالَى: {</w:t>
      </w:r>
      <w:r>
        <w:rPr>
          <w:rFonts w:ascii="Times New Roman" w:eastAsia="Times New Roman" w:hAnsi="Times New Roman" w:cs="Simplified Arabic"/>
          <w:bCs/>
          <w:color w:val="00B050"/>
          <w:kern w:val="0"/>
          <w:sz w:val="44"/>
          <w:szCs w:val="32"/>
          <w:rtl/>
          <w14:ligatures w14:val="none"/>
        </w:rPr>
        <w:t>وَمَكَرُوا وَمَكَرَ اللَّهُ وَاللَّهُ خَيْرُ الْمَاكِرِينَ</w:t>
      </w:r>
      <w:r>
        <w:rPr>
          <w:rFonts w:ascii="Simplified Arabic" w:hAnsi="Simplified Arabic" w:cs="Simplified Arabic"/>
          <w:kern w:val="0"/>
          <w:sz w:val="32"/>
          <w:szCs w:val="32"/>
          <w:rtl/>
          <w14:ligatures w14:val="none"/>
        </w:rPr>
        <w:t>} [آلِ عِمْرَانَ: 54].</w:t>
      </w:r>
    </w:p>
    <w:p w14:paraId="03595B1A" w14:textId="77777777" w:rsidR="00127D6B" w:rsidRDefault="00127D6B" w:rsidP="00127D6B">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160894AB"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Times New Roman" w:eastAsia="Times New Roman" w:hAnsi="Times New Roman" w:cs="Simplified Arabic"/>
          <w:kern w:val="0"/>
          <w:sz w:val="32"/>
          <w:szCs w:val="32"/>
          <w:rtl/>
          <w14:ligatures w14:val="none"/>
        </w:rPr>
        <w:t>الْحَمْدُ لِلَّهِ... أَيُّهَا الْمُسْلِمُونَ..</w:t>
      </w:r>
      <w:r>
        <w:rPr>
          <w:rFonts w:ascii="Simplified Arabic" w:hAnsi="Simplified Arabic" w:cs="Simplified Arabic"/>
          <w:kern w:val="0"/>
          <w:sz w:val="32"/>
          <w:szCs w:val="32"/>
          <w:rtl/>
          <w14:ligatures w14:val="none"/>
        </w:rPr>
        <w:t xml:space="preserve"> </w:t>
      </w:r>
      <w:r>
        <w:rPr>
          <w:rFonts w:ascii="Simplified Arabic" w:hAnsi="Simplified Arabic" w:cs="Simplified Arabic"/>
          <w:b/>
          <w:bCs/>
          <w:color w:val="C00000"/>
          <w:kern w:val="0"/>
          <w:sz w:val="32"/>
          <w:szCs w:val="32"/>
          <w:rtl/>
          <w14:ligatures w14:val="none"/>
        </w:rPr>
        <w:t>وَمِنَ الدُّرُوسِ الْمُسْتَفَادَةِ فِي قِصَّةِ مُوسَى</w:t>
      </w:r>
      <w:r>
        <w:rPr>
          <w:rFonts w:ascii="Simplified Arabic" w:hAnsi="Simplified Arabic" w:cs="Simplified Arabic"/>
          <w:kern w:val="0"/>
          <w:sz w:val="32"/>
          <w:szCs w:val="32"/>
          <w:rtl/>
          <w14:ligatures w14:val="none"/>
        </w:rPr>
        <w:t>:</w:t>
      </w:r>
    </w:p>
    <w:p w14:paraId="623C1BA4"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18- الْإِيمَانُ يُغَيِّرُ الْإِنْسَانَ</w:t>
      </w:r>
      <w:r>
        <w:rPr>
          <w:rFonts w:ascii="Simplified Arabic" w:hAnsi="Simplified Arabic" w:cs="Simplified Arabic"/>
          <w:kern w:val="0"/>
          <w:sz w:val="32"/>
          <w:szCs w:val="32"/>
          <w:rtl/>
          <w14:ligatures w14:val="none"/>
        </w:rPr>
        <w:t>: فَلَهُ تَأْثِيرٌ عَظِيمٌ عَلَى الْقُلُوبِ، وَالْأَقْوَالِ وَالْأَفْعَالِ، فَيَتَحَوَّلُ صَاحِبُهُ مِنْ طَالِبِ دُنْيَا إِلَى طَالِبِ آخِرَةٍ؛ فَالسَّحَرَةُ قَبْلَ الْإِيمَانِ طُلَّابُ دُنْيَا، وَهِمَّتُهُمْ دَنِيئَةٌ، قَالَ تَعَالَى: {</w:t>
      </w:r>
      <w:r>
        <w:rPr>
          <w:rFonts w:ascii="Times New Roman" w:eastAsia="Times New Roman" w:hAnsi="Times New Roman" w:cs="Simplified Arabic"/>
          <w:bCs/>
          <w:color w:val="00B050"/>
          <w:kern w:val="0"/>
          <w:sz w:val="44"/>
          <w:szCs w:val="32"/>
          <w:rtl/>
          <w14:ligatures w14:val="none"/>
        </w:rPr>
        <w:t>فَلَمَّا جَاءَ السَّحَرَةُ قَالُوا لِفِرْعَوْنَ أَئِنَّ لَنَا لَأَجْرًا إِنْ كُنَّا نَحْنُ الْغَالِبِينَ * قَالَ نَعَمْ وَإِنَّكُمْ إِذًا لَمِنَ الْمُقَرَّبِينَ</w:t>
      </w:r>
      <w:r>
        <w:rPr>
          <w:rFonts w:ascii="Simplified Arabic" w:hAnsi="Simplified Arabic" w:cs="Simplified Arabic"/>
          <w:kern w:val="0"/>
          <w:sz w:val="32"/>
          <w:szCs w:val="32"/>
          <w:rtl/>
          <w14:ligatures w14:val="none"/>
        </w:rPr>
        <w:t>} [الشُّعَرَاءِ: 41، 42]. وَالسَّحَرَةُ أَنْفُسُهُمْ بَعْدَ الْإِيمَانِ أَصْبَحُوا طُلَّابَ آخِرَةٍ، وَصَارَتْ هِمَّتُهُمْ عَالِيَةً: {</w:t>
      </w:r>
      <w:r>
        <w:rPr>
          <w:rFonts w:ascii="Times New Roman" w:eastAsia="Times New Roman" w:hAnsi="Times New Roman" w:cs="Simplified Arabic"/>
          <w:bCs/>
          <w:color w:val="00B050"/>
          <w:kern w:val="0"/>
          <w:sz w:val="44"/>
          <w:szCs w:val="32"/>
          <w:rtl/>
          <w14:ligatures w14:val="none"/>
        </w:rPr>
        <w:t xml:space="preserve">قَالُوا لَنْ </w:t>
      </w:r>
      <w:proofErr w:type="spellStart"/>
      <w:r>
        <w:rPr>
          <w:rFonts w:ascii="Times New Roman" w:eastAsia="Times New Roman" w:hAnsi="Times New Roman" w:cs="Simplified Arabic"/>
          <w:bCs/>
          <w:color w:val="00B050"/>
          <w:kern w:val="0"/>
          <w:sz w:val="44"/>
          <w:szCs w:val="32"/>
          <w:rtl/>
          <w14:ligatures w14:val="none"/>
        </w:rPr>
        <w:t>نُؤْثِرَكَ</w:t>
      </w:r>
      <w:proofErr w:type="spellEnd"/>
      <w:r>
        <w:rPr>
          <w:rFonts w:ascii="Times New Roman" w:eastAsia="Times New Roman" w:hAnsi="Times New Roman" w:cs="Simplified Arabic"/>
          <w:bCs/>
          <w:color w:val="00B050"/>
          <w:kern w:val="0"/>
          <w:sz w:val="44"/>
          <w:szCs w:val="32"/>
          <w:rtl/>
          <w14:ligatures w14:val="none"/>
        </w:rPr>
        <w:t xml:space="preserve"> عَلَى مَا جَاءَنَا مِنَ الْبَيِّنَاتِ وَالَّذِي فَطَرَنَا فَاقْضِ مَا أَنْتَ قَاضٍ إِنَّمَا تَقْضِي هَذِهِ الْحَيَاةَ الدُّنْيَا * إِنَّا آمَنَّا بِرَبِّنَا لِيَغْفِرَ لَنَا خَطَايَانَا وَمَا أَكْرَهْتَنَا عَلَيْهِ مِنَ السِّحْرِ وَاللَّهُ خَيْرٌ وَأَبْقَى</w:t>
      </w:r>
      <w:r>
        <w:rPr>
          <w:rFonts w:ascii="Simplified Arabic" w:hAnsi="Simplified Arabic" w:cs="Simplified Arabic"/>
          <w:kern w:val="0"/>
          <w:sz w:val="32"/>
          <w:szCs w:val="32"/>
          <w:rtl/>
          <w14:ligatures w14:val="none"/>
        </w:rPr>
        <w:t>} [طه: 72، 73]؛ وَقَالُوا: {</w:t>
      </w:r>
      <w:r>
        <w:rPr>
          <w:rFonts w:ascii="Times New Roman" w:eastAsia="Times New Roman" w:hAnsi="Times New Roman" w:cs="Simplified Arabic"/>
          <w:bCs/>
          <w:color w:val="00B050"/>
          <w:kern w:val="0"/>
          <w:sz w:val="44"/>
          <w:szCs w:val="32"/>
          <w:rtl/>
          <w14:ligatures w14:val="none"/>
        </w:rPr>
        <w:t>رَبَّنَا أَفْرِغْ عَلَيْنَا صَبْرًا وَتَوَفَّنَا مُسْلِمِينَ</w:t>
      </w:r>
      <w:r>
        <w:rPr>
          <w:rFonts w:ascii="Simplified Arabic" w:hAnsi="Simplified Arabic" w:cs="Simplified Arabic"/>
          <w:kern w:val="0"/>
          <w:sz w:val="32"/>
          <w:szCs w:val="32"/>
          <w:rtl/>
          <w14:ligatures w14:val="none"/>
        </w:rPr>
        <w:t>} [الْأَعْرَافِ: 126].</w:t>
      </w:r>
    </w:p>
    <w:p w14:paraId="36FD5345"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19- لَا يَجُوزُ تَعَلُّمُ السِّحْرِ أَوْ تَعْلِيمُهُ</w:t>
      </w:r>
      <w:r>
        <w:rPr>
          <w:rFonts w:ascii="Simplified Arabic" w:hAnsi="Simplified Arabic" w:cs="Simplified Arabic"/>
          <w:kern w:val="0"/>
          <w:sz w:val="32"/>
          <w:szCs w:val="32"/>
          <w:rtl/>
          <w14:ligatures w14:val="none"/>
        </w:rPr>
        <w:t>: وَلَا يَجُوزُ الذَّهَابُ لِلسَّحَرَةِ، وَيُؤْخَذُ هَذَا مِنْ قَوْلِ السَّحَرَةِ – بَعْدَ تَوْبَتِهِمْ، وَنَدَمِهِمْ عَلَى مَا فَعَلُوا: {</w:t>
      </w:r>
      <w:r>
        <w:rPr>
          <w:rFonts w:ascii="Times New Roman" w:eastAsia="Times New Roman" w:hAnsi="Times New Roman" w:cs="Simplified Arabic"/>
          <w:bCs/>
          <w:color w:val="00B050"/>
          <w:kern w:val="0"/>
          <w:sz w:val="44"/>
          <w:szCs w:val="32"/>
          <w:rtl/>
          <w14:ligatures w14:val="none"/>
        </w:rPr>
        <w:t>إِنَّا نَطْمَعُ أَنْ يَغْفِرَ لَنَا رَبُّنَا خَطَايَانَا</w:t>
      </w:r>
      <w:r>
        <w:rPr>
          <w:rFonts w:ascii="Simplified Arabic" w:hAnsi="Simplified Arabic" w:cs="Simplified Arabic"/>
          <w:kern w:val="0"/>
          <w:sz w:val="32"/>
          <w:szCs w:val="32"/>
          <w:rtl/>
          <w14:ligatures w14:val="none"/>
        </w:rPr>
        <w:t>} [الشُّعَرَاءِ: 51]؛ {</w:t>
      </w:r>
      <w:r>
        <w:rPr>
          <w:rFonts w:ascii="Times New Roman" w:eastAsia="Times New Roman" w:hAnsi="Times New Roman" w:cs="Simplified Arabic"/>
          <w:bCs/>
          <w:color w:val="00B050"/>
          <w:kern w:val="0"/>
          <w:sz w:val="44"/>
          <w:szCs w:val="32"/>
          <w:rtl/>
          <w14:ligatures w14:val="none"/>
        </w:rPr>
        <w:t xml:space="preserve">إِنَّا آمَنَّا بِرَبِّنَا لِيَغْفِرَ لَنَا خَطَايَانَا وَمَا أَكْرَهْتَنَا عَلَيْهِ مِنَ </w:t>
      </w:r>
      <w:r>
        <w:rPr>
          <w:rFonts w:ascii="Times New Roman" w:eastAsia="Times New Roman" w:hAnsi="Times New Roman" w:cs="Simplified Arabic"/>
          <w:bCs/>
          <w:color w:val="00B050"/>
          <w:kern w:val="0"/>
          <w:sz w:val="44"/>
          <w:szCs w:val="32"/>
          <w:rtl/>
          <w14:ligatures w14:val="none"/>
        </w:rPr>
        <w:lastRenderedPageBreak/>
        <w:t>السِّحْرِ وَاللَّهُ خَيْرٌ وَأَبْقَى</w:t>
      </w:r>
      <w:r>
        <w:rPr>
          <w:rFonts w:ascii="Simplified Arabic" w:hAnsi="Simplified Arabic" w:cs="Simplified Arabic"/>
          <w:kern w:val="0"/>
          <w:sz w:val="32"/>
          <w:szCs w:val="32"/>
          <w:rtl/>
          <w14:ligatures w14:val="none"/>
        </w:rPr>
        <w:t>} [طه: 73]، وَقَالَ تَعَالَى: عَلَى لِسَانِ مُوسَى: {</w:t>
      </w:r>
      <w:r>
        <w:rPr>
          <w:rFonts w:ascii="Times New Roman" w:eastAsia="Times New Roman" w:hAnsi="Times New Roman" w:cs="Simplified Arabic"/>
          <w:bCs/>
          <w:color w:val="00B050"/>
          <w:kern w:val="0"/>
          <w:sz w:val="44"/>
          <w:szCs w:val="32"/>
          <w:rtl/>
          <w14:ligatures w14:val="none"/>
        </w:rPr>
        <w:t>مَا جِئْتُمْ بِهِ السِّحْرُ إِنَّ اللَّهَ سَيُبْطِلُهُ إِنَّ اللَّهَ لَا يُصْلِحُ عَمَلَ الْمُفْسِدِينَ</w:t>
      </w:r>
      <w:r>
        <w:rPr>
          <w:rFonts w:ascii="Simplified Arabic" w:hAnsi="Simplified Arabic" w:cs="Simplified Arabic"/>
          <w:kern w:val="0"/>
          <w:sz w:val="32"/>
          <w:szCs w:val="32"/>
          <w:rtl/>
          <w14:ligatures w14:val="none"/>
        </w:rPr>
        <w:t>} [يُونُسَ: 81]؛ وَقَالَ تَعَالَى: {</w:t>
      </w:r>
      <w:r>
        <w:rPr>
          <w:rFonts w:ascii="Times New Roman" w:eastAsia="Times New Roman" w:hAnsi="Times New Roman" w:cs="Simplified Arabic"/>
          <w:bCs/>
          <w:color w:val="00B050"/>
          <w:kern w:val="0"/>
          <w:sz w:val="44"/>
          <w:szCs w:val="32"/>
          <w:rtl/>
          <w14:ligatures w14:val="none"/>
        </w:rPr>
        <w:t>وَمَا كَفَرَ سُلَيْمَانُ وَلَكِنَّ الشَّيَاطِينَ كَفَرُوا يُعَلِّمُونَ النَّاسَ السِّحْرَ</w:t>
      </w:r>
      <w:r>
        <w:rPr>
          <w:rFonts w:ascii="Simplified Arabic" w:hAnsi="Simplified Arabic" w:cs="Simplified Arabic"/>
          <w:kern w:val="0"/>
          <w:sz w:val="32"/>
          <w:szCs w:val="32"/>
          <w:rtl/>
          <w14:ligatures w14:val="none"/>
        </w:rPr>
        <w:t>} [الْبَقَرَةِ: 102].</w:t>
      </w:r>
    </w:p>
    <w:p w14:paraId="2F705F1A" w14:textId="77777777" w:rsidR="00127D6B" w:rsidRDefault="00127D6B" w:rsidP="00127D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kern w:val="0"/>
          <w:sz w:val="32"/>
          <w:szCs w:val="32"/>
          <w:rtl/>
          <w14:ligatures w14:val="none"/>
        </w:rPr>
        <w:t>وَقَالَ تَعَالَى: {</w:t>
      </w:r>
      <w:r>
        <w:rPr>
          <w:rFonts w:ascii="Times New Roman" w:eastAsia="Times New Roman" w:hAnsi="Times New Roman" w:cs="Simplified Arabic"/>
          <w:bCs/>
          <w:color w:val="00B050"/>
          <w:kern w:val="0"/>
          <w:sz w:val="44"/>
          <w:szCs w:val="32"/>
          <w:rtl/>
          <w14:ligatures w14:val="none"/>
        </w:rPr>
        <w:t>وَلَا يُفْلِحُ السَّاحِرُ حَيْثُ أَتَى</w:t>
      </w:r>
      <w:r>
        <w:rPr>
          <w:rFonts w:ascii="Simplified Arabic" w:hAnsi="Simplified Arabic" w:cs="Simplified Arabic"/>
          <w:kern w:val="0"/>
          <w:sz w:val="32"/>
          <w:szCs w:val="32"/>
          <w:rtl/>
          <w14:ligatures w14:val="none"/>
        </w:rPr>
        <w:t xml:space="preserve">} [طه: 69] </w:t>
      </w:r>
      <w:r>
        <w:rPr>
          <w:rFonts w:ascii="Simplified Arabic" w:hAnsi="Simplified Arabic" w:cs="Simplified Arabic"/>
          <w:b/>
          <w:bCs/>
          <w:color w:val="C00000"/>
          <w:kern w:val="0"/>
          <w:sz w:val="32"/>
          <w:szCs w:val="32"/>
          <w:rtl/>
          <w14:ligatures w14:val="none"/>
        </w:rPr>
        <w:t>أَيْ</w:t>
      </w:r>
      <w:r>
        <w:rPr>
          <w:rFonts w:ascii="Simplified Arabic" w:hAnsi="Simplified Arabic" w:cs="Simplified Arabic"/>
          <w:kern w:val="0"/>
          <w:sz w:val="32"/>
          <w:szCs w:val="32"/>
          <w:rtl/>
          <w14:ligatures w14:val="none"/>
        </w:rPr>
        <w:t>: لَا يَظْفَرُ السَّاحِرُ بِمَطْلُوبِهِ أَيْنَمَا تَوَجَّهَ، لَا فِي الدُّنْيَا وَلَا فِي الْآخِرَةِ؛ فَكَيْدُهُ لَيْسَ بِمُثْمِرٍ لَهُ، وَلَا نَاجِحٍ</w:t>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vertAlign w:val="superscript"/>
          <w:rtl/>
          <w14:ligatures w14:val="none"/>
        </w:rPr>
        <w:footnoteReference w:id="7"/>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rtl/>
          <w14:ligatures w14:val="none"/>
        </w:rPr>
        <w:t>، وَهَذَا يَعُمُّ نَفْيَ جَمِيعِ أَنْوَاعِ الْفَلَاحِ عَنِ السَّاحِرِ، وَأَكَّدَ ذَلِكَ بِالتَّعْمِيمِ فِي الْأَمْكِنَةِ بِقَوْلِهِ: {</w:t>
      </w:r>
      <w:r>
        <w:rPr>
          <w:rFonts w:ascii="Times New Roman" w:eastAsia="Times New Roman" w:hAnsi="Times New Roman" w:cs="Simplified Arabic"/>
          <w:bCs/>
          <w:color w:val="00B050"/>
          <w:kern w:val="0"/>
          <w:sz w:val="44"/>
          <w:szCs w:val="32"/>
          <w:rtl/>
          <w14:ligatures w14:val="none"/>
        </w:rPr>
        <w:t>حَيْثُ أَتَى</w:t>
      </w:r>
      <w:r>
        <w:rPr>
          <w:rFonts w:ascii="Simplified Arabic" w:hAnsi="Simplified Arabic" w:cs="Simplified Arabic"/>
          <w:kern w:val="0"/>
          <w:sz w:val="32"/>
          <w:szCs w:val="32"/>
          <w:rtl/>
          <w14:ligatures w14:val="none"/>
        </w:rPr>
        <w:t>}، وَذَلِكَ دَلِيلٌ عَلَى كُفْرِهِ؛ لِأَنَّ الْفَلَاحَ لَا يُنْفَى بِالْكُلِّيَّةِ نَفْيًا عَامًّا إِلَّا عَمَّنْ لَا خَيْرَ فِيهِ، وَهُوَ الْكَافِرُ</w:t>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vertAlign w:val="superscript"/>
          <w:rtl/>
          <w14:ligatures w14:val="none"/>
        </w:rPr>
        <w:footnoteReference w:id="8"/>
      </w:r>
      <w:r>
        <w:rPr>
          <w:rFonts w:ascii="Simplified Arabic" w:hAnsi="Simplified Arabic" w:cs="Simplified Arabic"/>
          <w:kern w:val="0"/>
          <w:sz w:val="32"/>
          <w:szCs w:val="32"/>
          <w:vertAlign w:val="superscript"/>
          <w:rtl/>
          <w14:ligatures w14:val="none"/>
        </w:rPr>
        <w:t>)</w:t>
      </w:r>
      <w:r>
        <w:rPr>
          <w:rFonts w:ascii="Simplified Arabic" w:hAnsi="Simplified Arabic" w:cs="Simplified Arabic"/>
          <w:kern w:val="0"/>
          <w:sz w:val="32"/>
          <w:szCs w:val="32"/>
          <w:rtl/>
          <w14:ligatures w14:val="none"/>
        </w:rPr>
        <w:t xml:space="preserve">. وَقَالَ رَسُولُ اللَّهِ صَلَّى اللَّهُ عَلَيْهِ وَسَلَّمَ: </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kern w:val="0"/>
          <w:sz w:val="32"/>
          <w:szCs w:val="32"/>
          <w:rtl/>
          <w14:ligatures w14:val="none"/>
        </w:rPr>
        <w:t>لَيْسَ مِنَّا مَنْ تَطَيَّرَ أَوْ تُطُيِّرَ لَهُ، أَوْ تَكَهَّنَ أَوْ تُكُهِّنَ لَهُ، ‌أَوْ ‌سَحَرَ ‌أَوْ ‌سُحِرَ ‌لَهُ، وَمَنْ أَتَى كَاهِنًا فَصَدَّقَهُ بِمَا يَقُولُ؛ فَقَدْ كَفَرَ بِمَا أُنْزِلَ عَلَى مُحَمَّدٍ صَلَّى اللَّهُ عَلَيْهِ وَسَلَّمَ</w:t>
      </w:r>
      <w:r>
        <w:rPr>
          <w:rFonts w:ascii="Simplified Arabic" w:eastAsia="Times New Roman" w:hAnsi="Simplified Arabic" w:cs="Simplified Arabic"/>
          <w:kern w:val="0"/>
          <w:sz w:val="32"/>
          <w:szCs w:val="32"/>
          <w:rtl/>
          <w14:ligatures w14:val="none"/>
        </w:rPr>
        <w:t>» صَحِيحٌ – رَوَاهُ الْبَزَّارُ.</w:t>
      </w:r>
    </w:p>
    <w:p w14:paraId="04FD248B"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b/>
          <w:bCs/>
          <w:color w:val="0070C0"/>
          <w:kern w:val="0"/>
          <w:sz w:val="32"/>
          <w:szCs w:val="32"/>
          <w:rtl/>
          <w14:ligatures w14:val="none"/>
        </w:rPr>
        <w:t>20- الْأَرْضُ لِلَّهِ يُورِثُهَا مَنْ يَشَاءُ مِنْ عِبَادِهِ:</w:t>
      </w:r>
      <w:r>
        <w:rPr>
          <w:rFonts w:ascii="Simplified Arabic" w:hAnsi="Simplified Arabic" w:cs="Simplified Arabic"/>
          <w:kern w:val="0"/>
          <w:sz w:val="32"/>
          <w:szCs w:val="32"/>
          <w:rtl/>
          <w14:ligatures w14:val="none"/>
        </w:rPr>
        <w:t xml:space="preserve"> وَلَا رَيْبَ أَنَّ الْعَاقِبَةَ لِلْمُتَّقِينَ؛ وَالْمُتَّقُونَ: هُمُ الصَّالِحُونَ، الَّذِينَ يُوَحِّدُونَ اللَّهَ، وَلَا يُشْرِكُونَ بِهِ شَيْئًا، وَلَا يُرِيدُونَ عُلُوًّا فِي الْأَرْضِ وَلَا فَسَادًا؛ وَلِذَلِكَ بَشَّرَهُمُ اللَّهُ تَعَالَى بِقَوْلِهِ: {</w:t>
      </w:r>
      <w:r>
        <w:rPr>
          <w:rFonts w:ascii="Times New Roman" w:eastAsia="Times New Roman" w:hAnsi="Times New Roman" w:cs="Simplified Arabic"/>
          <w:bCs/>
          <w:color w:val="00B050"/>
          <w:kern w:val="0"/>
          <w:sz w:val="44"/>
          <w:szCs w:val="32"/>
          <w:rtl/>
          <w14:ligatures w14:val="none"/>
        </w:rPr>
        <w:t>وَلَقَدْ كَتَبْنَا فِي الزَّبُورِ مِنْ بَعْدِ الذِّكْرِ أَنَّ الْأَرْضَ يَرِثُهَا عِبَادِيَ الصَّالِحُونَ</w:t>
      </w:r>
      <w:r>
        <w:rPr>
          <w:rFonts w:ascii="Simplified Arabic" w:hAnsi="Simplified Arabic" w:cs="Simplified Arabic"/>
          <w:kern w:val="0"/>
          <w:sz w:val="32"/>
          <w:szCs w:val="32"/>
          <w:rtl/>
          <w14:ligatures w14:val="none"/>
        </w:rPr>
        <w:t>} [الْأَنْبِيَاءِ105]؛ وَقَالَ سُبْحَانَهُ: {</w:t>
      </w:r>
      <w:r>
        <w:rPr>
          <w:rFonts w:ascii="Times New Roman" w:eastAsia="Times New Roman" w:hAnsi="Times New Roman" w:cs="Simplified Arabic"/>
          <w:bCs/>
          <w:color w:val="00B050"/>
          <w:kern w:val="0"/>
          <w:sz w:val="44"/>
          <w:szCs w:val="32"/>
          <w:rtl/>
          <w14:ligatures w14:val="none"/>
        </w:rPr>
        <w:t>تِلْكَ الدَّارُ الْآخِرَةُ نَجْعَلُهَا لِلَّذِينَ لَا يُرِيدُونَ عُلُوًّا فِي الْأَرْضِ وَلَا فَسَادًا وَالْعَاقِبَةُ لِلْمُتَّقِينَ</w:t>
      </w:r>
      <w:r>
        <w:rPr>
          <w:rFonts w:ascii="Simplified Arabic" w:hAnsi="Simplified Arabic" w:cs="Simplified Arabic"/>
          <w:kern w:val="0"/>
          <w:sz w:val="32"/>
          <w:szCs w:val="32"/>
          <w:rtl/>
          <w14:ligatures w14:val="none"/>
        </w:rPr>
        <w:t>} [الْقَصَصِ: 83]؛ وَقَالَ: {</w:t>
      </w:r>
      <w:r>
        <w:rPr>
          <w:rFonts w:ascii="Times New Roman" w:eastAsia="Times New Roman" w:hAnsi="Times New Roman" w:cs="Simplified Arabic"/>
          <w:bCs/>
          <w:color w:val="00B050"/>
          <w:kern w:val="0"/>
          <w:sz w:val="44"/>
          <w:szCs w:val="32"/>
          <w:rtl/>
          <w14:ligatures w14:val="none"/>
        </w:rPr>
        <w:t>وَكَانَ حَقًّا عَلَيْنَا نَصْرُ الْمُؤْمِنِينَ</w:t>
      </w:r>
      <w:r>
        <w:rPr>
          <w:rFonts w:ascii="Simplified Arabic" w:hAnsi="Simplified Arabic" w:cs="Simplified Arabic"/>
          <w:kern w:val="0"/>
          <w:sz w:val="32"/>
          <w:szCs w:val="32"/>
          <w:rtl/>
          <w14:ligatures w14:val="none"/>
        </w:rPr>
        <w:t xml:space="preserve">} [الرُّومِ: 47].  </w:t>
      </w:r>
    </w:p>
    <w:p w14:paraId="7E6F8F88" w14:textId="77777777" w:rsidR="00127D6B" w:rsidRDefault="00127D6B" w:rsidP="00127D6B">
      <w:pPr>
        <w:spacing w:after="0" w:line="240" w:lineRule="auto"/>
        <w:ind w:firstLine="720"/>
        <w:jc w:val="both"/>
        <w:rPr>
          <w:rFonts w:ascii="Simplified Arabic" w:hAnsi="Simplified Arabic" w:cs="Simplified Arabic"/>
          <w:kern w:val="0"/>
          <w:sz w:val="32"/>
          <w:szCs w:val="32"/>
          <w:rtl/>
          <w14:ligatures w14:val="none"/>
        </w:rPr>
      </w:pPr>
      <w:r>
        <w:rPr>
          <w:rFonts w:ascii="Simplified Arabic" w:hAnsi="Simplified Arabic" w:cs="Simplified Arabic"/>
          <w:kern w:val="0"/>
          <w:sz w:val="32"/>
          <w:szCs w:val="32"/>
          <w:rtl/>
          <w14:ligatures w14:val="none"/>
        </w:rPr>
        <w:t>وَكَانَ مُوسَى عَلَيْهِ السَّلَامُ يَرَى فِرْعَوْنَ يَعْلُو فِي الْأَرْضِ بِغَيْرِ الْحَقِّ، وَيَسْمَعُ تَهْدِيدَاتِهِ، وَمَعَ ذَلِكَ يَقُولُ لِقَوْمِهِ: {</w:t>
      </w:r>
      <w:r>
        <w:rPr>
          <w:rFonts w:ascii="Times New Roman" w:eastAsia="Times New Roman" w:hAnsi="Times New Roman" w:cs="Simplified Arabic"/>
          <w:bCs/>
          <w:color w:val="00B050"/>
          <w:kern w:val="0"/>
          <w:sz w:val="44"/>
          <w:szCs w:val="32"/>
          <w:rtl/>
          <w14:ligatures w14:val="none"/>
        </w:rPr>
        <w:t>اسْتَعِينُوا بِاللَّهِ وَاصْبِرُوا إِنَّ الْأَرْضَ لِلَّهِ يُورِثُهَا مَنْ يَشَاءُ مِنْ عِبَادِهِ وَالْعَاقِبَةُ لِلْمُتَّقِينَ * قَالُوا أُوذِينَا مِنْ قَبْلِ أَنْ تَأْتِيَنَا وَمِنْ بَعْدِ مَا جِئْتَنَا قَالَ عَسَى رَبُّكُمْ أَنْ يُهْلِكَ عَدُوَّكُمْ وَيَسْتَخْلِفَكُمْ فِي الْأَرْضِ فَيَنْظُرَ كَيْفَ تَعْمَلُونَ</w:t>
      </w:r>
      <w:r>
        <w:rPr>
          <w:rFonts w:ascii="Simplified Arabic" w:hAnsi="Simplified Arabic" w:cs="Simplified Arabic"/>
          <w:kern w:val="0"/>
          <w:sz w:val="32"/>
          <w:szCs w:val="32"/>
          <w:rtl/>
          <w14:ligatures w14:val="none"/>
        </w:rPr>
        <w:t>} [الْأَعْرَافِ: 128، 129].</w:t>
      </w:r>
    </w:p>
    <w:p w14:paraId="18E2469A" w14:textId="77777777" w:rsidR="00127D6B" w:rsidRDefault="00127D6B" w:rsidP="00127D6B">
      <w:pPr>
        <w:spacing w:after="0" w:line="240" w:lineRule="auto"/>
        <w:ind w:firstLine="720"/>
        <w:jc w:val="both"/>
        <w:rPr>
          <w:rtl/>
        </w:rPr>
      </w:pPr>
      <w:r>
        <w:rPr>
          <w:rFonts w:ascii="Simplified Arabic" w:hAnsi="Simplified Arabic" w:cs="Simplified Arabic"/>
          <w:kern w:val="0"/>
          <w:sz w:val="32"/>
          <w:szCs w:val="32"/>
          <w:rtl/>
          <w14:ligatures w14:val="none"/>
        </w:rPr>
        <w:t>وَقَالَ تَعَالَى: {</w:t>
      </w:r>
      <w:r>
        <w:rPr>
          <w:rFonts w:ascii="Times New Roman" w:eastAsia="Times New Roman" w:hAnsi="Times New Roman" w:cs="Simplified Arabic"/>
          <w:bCs/>
          <w:color w:val="00B050"/>
          <w:kern w:val="0"/>
          <w:sz w:val="44"/>
          <w:szCs w:val="32"/>
          <w:rtl/>
          <w14:ligatures w14:val="none"/>
        </w:rPr>
        <w:t xml:space="preserve">فَانْتَقَمْنَا مِنْهُمْ فَأَغْرَقْنَاهُمْ فِي الْيَمِّ بِأَنَّهُمْ كَذَّبُوا بِآيَاتِنَا وَكَانُوا عَنْهَا غَافِلِينَ * وَأَوْرَثْنَا الْقَوْمَ الَّذِينَ كَانُوا يُسْتَضْعَفُونَ مَشَارِقَ الْأَرْضِ وَمَغَارِبَهَا الَّتِي بَارَكْنَا </w:t>
      </w:r>
      <w:r>
        <w:rPr>
          <w:rFonts w:ascii="Times New Roman" w:eastAsia="Times New Roman" w:hAnsi="Times New Roman" w:cs="Simplified Arabic"/>
          <w:bCs/>
          <w:color w:val="00B050"/>
          <w:kern w:val="0"/>
          <w:sz w:val="44"/>
          <w:szCs w:val="32"/>
          <w:rtl/>
          <w14:ligatures w14:val="none"/>
        </w:rPr>
        <w:lastRenderedPageBreak/>
        <w:t>فِيهَا وَتَمَّتْ كَلِمَةُ رَبِّكَ الْحُسْنَى عَلَى بَنِي إِسْرَائِيلَ بِمَا صَبَرُوا وَدَمَّرْنَا مَا كَانَ يَصْنَعُ فِرْعَوْنُ وَقَوْمُهُ وَمَا كَانُوا يَعْرِشُونَ</w:t>
      </w:r>
      <w:r>
        <w:rPr>
          <w:rFonts w:ascii="Simplified Arabic" w:hAnsi="Simplified Arabic" w:cs="Simplified Arabic"/>
          <w:kern w:val="0"/>
          <w:sz w:val="32"/>
          <w:szCs w:val="32"/>
          <w:rtl/>
          <w14:ligatures w14:val="none"/>
        </w:rPr>
        <w:t>} [الْأَعْرَافِ: 136، 137].</w:t>
      </w:r>
    </w:p>
    <w:p w14:paraId="2C9E20D6" w14:textId="77777777" w:rsidR="003939E6" w:rsidRPr="00C06DC5" w:rsidRDefault="003939E6" w:rsidP="00C06DC5"/>
    <w:sectPr w:rsidR="003939E6" w:rsidRPr="00C06DC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BD5D" w14:textId="77777777" w:rsidR="008F135F" w:rsidRDefault="008F135F" w:rsidP="002C1196">
      <w:pPr>
        <w:spacing w:after="0" w:line="240" w:lineRule="auto"/>
      </w:pPr>
      <w:r>
        <w:separator/>
      </w:r>
    </w:p>
  </w:endnote>
  <w:endnote w:type="continuationSeparator" w:id="0">
    <w:p w14:paraId="3FE774E8" w14:textId="77777777" w:rsidR="008F135F" w:rsidRDefault="008F135F" w:rsidP="002C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0055" w14:textId="77777777" w:rsidR="008F135F" w:rsidRDefault="008F135F" w:rsidP="002C1196">
      <w:pPr>
        <w:spacing w:after="0" w:line="240" w:lineRule="auto"/>
      </w:pPr>
      <w:r>
        <w:separator/>
      </w:r>
    </w:p>
  </w:footnote>
  <w:footnote w:type="continuationSeparator" w:id="0">
    <w:p w14:paraId="13C496D3" w14:textId="77777777" w:rsidR="008F135F" w:rsidRDefault="008F135F" w:rsidP="002C1196">
      <w:pPr>
        <w:spacing w:after="0" w:line="240" w:lineRule="auto"/>
      </w:pPr>
      <w:r>
        <w:continuationSeparator/>
      </w:r>
    </w:p>
  </w:footnote>
  <w:footnote w:id="1">
    <w:p w14:paraId="3BBB2E87" w14:textId="77777777" w:rsidR="00127D6B" w:rsidRDefault="00127D6B" w:rsidP="00127D6B">
      <w:pPr>
        <w:spacing w:after="0" w:line="240" w:lineRule="auto"/>
        <w:jc w:val="both"/>
        <w:rPr>
          <w:rFonts w:ascii="Simplified Arabic" w:hAnsi="Simplified Arabic" w:cs="Simplified Arabic"/>
          <w:kern w:val="0"/>
          <w:sz w:val="20"/>
          <w:szCs w:val="20"/>
          <w14:ligatures w14:val="none"/>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kern w:val="0"/>
          <w:sz w:val="20"/>
          <w:szCs w:val="20"/>
          <w:rtl/>
          <w14:ligatures w14:val="none"/>
        </w:rPr>
        <w:t xml:space="preserve">هذا هو </w:t>
      </w:r>
      <w:r>
        <w:rPr>
          <w:rFonts w:ascii="Simplified Arabic" w:hAnsi="Simplified Arabic" w:cs="Simplified Arabic"/>
          <w:b/>
          <w:bCs/>
          <w:color w:val="C00000"/>
          <w:kern w:val="0"/>
          <w:sz w:val="20"/>
          <w:szCs w:val="20"/>
          <w:rtl/>
          <w14:ligatures w14:val="none"/>
        </w:rPr>
        <w:t xml:space="preserve">(الجزء الثاني) </w:t>
      </w:r>
      <w:r>
        <w:rPr>
          <w:rFonts w:ascii="Simplified Arabic" w:hAnsi="Simplified Arabic" w:cs="Simplified Arabic"/>
          <w:kern w:val="0"/>
          <w:sz w:val="20"/>
          <w:szCs w:val="20"/>
          <w:rtl/>
          <w14:ligatures w14:val="none"/>
        </w:rPr>
        <w:t xml:space="preserve">من دروس إيمانية من قصة موسى. وقد مَضَى في </w:t>
      </w:r>
      <w:r>
        <w:rPr>
          <w:rFonts w:ascii="Simplified Arabic" w:hAnsi="Simplified Arabic" w:cs="Simplified Arabic"/>
          <w:b/>
          <w:bCs/>
          <w:color w:val="7030A0"/>
          <w:kern w:val="0"/>
          <w:sz w:val="20"/>
          <w:szCs w:val="20"/>
          <w:rtl/>
          <w14:ligatures w14:val="none"/>
        </w:rPr>
        <w:t>(الجزء الأول)</w:t>
      </w:r>
      <w:r>
        <w:rPr>
          <w:rFonts w:ascii="Simplified Arabic" w:hAnsi="Simplified Arabic" w:cs="Simplified Arabic"/>
          <w:color w:val="7030A0"/>
          <w:kern w:val="0"/>
          <w:sz w:val="20"/>
          <w:szCs w:val="20"/>
          <w:rtl/>
          <w14:ligatures w14:val="none"/>
        </w:rPr>
        <w:t>:</w:t>
      </w:r>
      <w:r>
        <w:rPr>
          <w:rFonts w:ascii="Simplified Arabic" w:hAnsi="Simplified Arabic" w:cs="Simplified Arabic"/>
          <w:color w:val="0070C0"/>
          <w:kern w:val="0"/>
          <w:sz w:val="20"/>
          <w:szCs w:val="20"/>
          <w:rtl/>
          <w14:ligatures w14:val="none"/>
        </w:rPr>
        <w:t xml:space="preserve"> </w:t>
      </w:r>
      <w:r>
        <w:rPr>
          <w:rFonts w:ascii="Simplified Arabic" w:hAnsi="Simplified Arabic" w:cs="Simplified Arabic"/>
          <w:b/>
          <w:bCs/>
          <w:color w:val="0070C0"/>
          <w:kern w:val="0"/>
          <w:sz w:val="20"/>
          <w:szCs w:val="20"/>
          <w:rtl/>
          <w14:ligatures w14:val="none"/>
        </w:rPr>
        <w:t>(اثنا عشر درسًا)</w:t>
      </w:r>
      <w:r>
        <w:rPr>
          <w:rFonts w:ascii="Simplified Arabic" w:hAnsi="Simplified Arabic" w:cs="Simplified Arabic"/>
          <w:color w:val="0070C0"/>
          <w:kern w:val="0"/>
          <w:sz w:val="20"/>
          <w:szCs w:val="20"/>
          <w:rtl/>
          <w14:ligatures w14:val="none"/>
        </w:rPr>
        <w:t xml:space="preserve"> </w:t>
      </w:r>
      <w:r>
        <w:rPr>
          <w:rFonts w:ascii="Simplified Arabic" w:hAnsi="Simplified Arabic" w:cs="Simplified Arabic"/>
          <w:kern w:val="0"/>
          <w:sz w:val="20"/>
          <w:szCs w:val="20"/>
          <w:rtl/>
          <w14:ligatures w14:val="none"/>
        </w:rPr>
        <w:t>من قصة موسى.</w:t>
      </w:r>
    </w:p>
  </w:footnote>
  <w:footnote w:id="2">
    <w:p w14:paraId="16F4CDCF" w14:textId="77777777" w:rsidR="00127D6B" w:rsidRDefault="00127D6B" w:rsidP="00127D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الرازي، (22/19).</w:t>
      </w:r>
    </w:p>
  </w:footnote>
  <w:footnote w:id="3">
    <w:p w14:paraId="48882CBB" w14:textId="77777777" w:rsidR="00127D6B" w:rsidRDefault="00127D6B" w:rsidP="00127D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أخرجه أبو نعيم في (حلية الأولياء)، 7/274)؛ والبيهقي في (شعب الإيمان)، (3/284)؛ وابن عبد البر، في (جامع بيان العلم وفضله)، (1/476).</w:t>
      </w:r>
    </w:p>
  </w:footnote>
  <w:footnote w:id="4">
    <w:p w14:paraId="2B28D40E" w14:textId="77777777" w:rsidR="00127D6B" w:rsidRDefault="00127D6B" w:rsidP="00127D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القرطبي، (11/176).</w:t>
      </w:r>
    </w:p>
  </w:footnote>
  <w:footnote w:id="5">
    <w:p w14:paraId="585BF9EC" w14:textId="77777777" w:rsidR="00127D6B" w:rsidRDefault="00127D6B" w:rsidP="00127D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eastAsiaTheme="minorHAnsi" w:hAnsi="Simplified Arabic" w:cs="Simplified Arabic"/>
          <w:rtl/>
        </w:rPr>
        <w:t>{</w:t>
      </w:r>
      <w:r>
        <w:rPr>
          <w:rFonts w:ascii="Simplified Arabic" w:hAnsi="Simplified Arabic" w:cs="Simplified Arabic"/>
          <w:bCs/>
          <w:color w:val="00B050"/>
          <w:rtl/>
        </w:rPr>
        <w:t>وَاجْعَلْ لِي وَزِيرًا مِنْ أَهْلِي</w:t>
      </w:r>
      <w:r>
        <w:rPr>
          <w:rFonts w:ascii="Simplified Arabic" w:hAnsi="Simplified Arabic" w:cs="Simplified Arabic"/>
          <w:rtl/>
        </w:rPr>
        <w:t>} أي: واجعل لي مُعِينًا من أهل بيتي أعتَمِدُ عليه، فيَحمِلُ عني بعضَ ثِقَلِ أَمرِ الدَّعوةِ والرِّسالةِ، ويُساعِدُني على ما كلَّفتَني به. انظر: تفسير الطبري، (16/54)؛ تفسير السعدي، (ص504).</w:t>
      </w:r>
    </w:p>
  </w:footnote>
  <w:footnote w:id="6">
    <w:p w14:paraId="5B8FAE98" w14:textId="77777777" w:rsidR="00127D6B" w:rsidRDefault="00127D6B" w:rsidP="00127D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إعلام الموقعين، لابن القيم (3/111).</w:t>
      </w:r>
    </w:p>
  </w:footnote>
  <w:footnote w:id="7">
    <w:p w14:paraId="3229F195" w14:textId="77777777" w:rsidR="00127D6B" w:rsidRDefault="00127D6B" w:rsidP="00127D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(16/112)؛ تفسير القرطبي، (11/223)؛ مجموع الفتاوى، لابن تيمية (35/193).</w:t>
      </w:r>
    </w:p>
  </w:footnote>
  <w:footnote w:id="8">
    <w:p w14:paraId="0E25BE58" w14:textId="77777777" w:rsidR="00127D6B" w:rsidRDefault="00127D6B" w:rsidP="00127D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أضواء البيان، للشنقيطي (4/39).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1A"/>
    <w:rsid w:val="000B5F1E"/>
    <w:rsid w:val="000C01C1"/>
    <w:rsid w:val="000D2E1D"/>
    <w:rsid w:val="00127D6B"/>
    <w:rsid w:val="00150E88"/>
    <w:rsid w:val="00182596"/>
    <w:rsid w:val="001A5359"/>
    <w:rsid w:val="00261F1E"/>
    <w:rsid w:val="00271EDB"/>
    <w:rsid w:val="00277079"/>
    <w:rsid w:val="002A5E97"/>
    <w:rsid w:val="002C1196"/>
    <w:rsid w:val="003939E6"/>
    <w:rsid w:val="003C4540"/>
    <w:rsid w:val="003F11CB"/>
    <w:rsid w:val="004415EC"/>
    <w:rsid w:val="0045567E"/>
    <w:rsid w:val="00457EAB"/>
    <w:rsid w:val="00480CE4"/>
    <w:rsid w:val="004F41FB"/>
    <w:rsid w:val="00543F88"/>
    <w:rsid w:val="005D481A"/>
    <w:rsid w:val="005E7D48"/>
    <w:rsid w:val="00622BB9"/>
    <w:rsid w:val="006501C6"/>
    <w:rsid w:val="006775BF"/>
    <w:rsid w:val="00736688"/>
    <w:rsid w:val="008446CD"/>
    <w:rsid w:val="00862603"/>
    <w:rsid w:val="008F135F"/>
    <w:rsid w:val="00961103"/>
    <w:rsid w:val="009C5868"/>
    <w:rsid w:val="009F2432"/>
    <w:rsid w:val="00A859AB"/>
    <w:rsid w:val="00A8712E"/>
    <w:rsid w:val="00AF79A0"/>
    <w:rsid w:val="00B16D12"/>
    <w:rsid w:val="00B71C92"/>
    <w:rsid w:val="00BC2A75"/>
    <w:rsid w:val="00BE08FE"/>
    <w:rsid w:val="00C06DC5"/>
    <w:rsid w:val="00C172FB"/>
    <w:rsid w:val="00C46A7D"/>
    <w:rsid w:val="00CA3498"/>
    <w:rsid w:val="00CC6690"/>
    <w:rsid w:val="00D74398"/>
    <w:rsid w:val="00DC45FB"/>
    <w:rsid w:val="00DD6F55"/>
    <w:rsid w:val="00E035F1"/>
    <w:rsid w:val="00E85A69"/>
    <w:rsid w:val="00EB6010"/>
    <w:rsid w:val="00F27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B350"/>
  <w15:chartTrackingRefBased/>
  <w15:docId w15:val="{A6C86D80-383E-45AC-8894-A1267253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DB"/>
    <w:pPr>
      <w:bidi/>
      <w:spacing w:line="256" w:lineRule="auto"/>
    </w:pPr>
  </w:style>
  <w:style w:type="paragraph" w:styleId="1">
    <w:name w:val="heading 1"/>
    <w:basedOn w:val="a"/>
    <w:next w:val="a"/>
    <w:link w:val="1Char"/>
    <w:uiPriority w:val="9"/>
    <w:qFormat/>
    <w:rsid w:val="005D481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D48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D481A"/>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D481A"/>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D481A"/>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D481A"/>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481A"/>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481A"/>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481A"/>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D481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D481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D481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D481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D481A"/>
    <w:rPr>
      <w:rFonts w:eastAsiaTheme="majorEastAsia" w:cstheme="majorBidi"/>
      <w:color w:val="2F5496" w:themeColor="accent1" w:themeShade="BF"/>
    </w:rPr>
  </w:style>
  <w:style w:type="character" w:customStyle="1" w:styleId="6Char">
    <w:name w:val="عنوان 6 Char"/>
    <w:basedOn w:val="a0"/>
    <w:link w:val="6"/>
    <w:uiPriority w:val="9"/>
    <w:semiHidden/>
    <w:rsid w:val="005D481A"/>
    <w:rPr>
      <w:rFonts w:eastAsiaTheme="majorEastAsia" w:cstheme="majorBidi"/>
      <w:i/>
      <w:iCs/>
      <w:color w:val="595959" w:themeColor="text1" w:themeTint="A6"/>
    </w:rPr>
  </w:style>
  <w:style w:type="character" w:customStyle="1" w:styleId="7Char">
    <w:name w:val="عنوان 7 Char"/>
    <w:basedOn w:val="a0"/>
    <w:link w:val="7"/>
    <w:uiPriority w:val="9"/>
    <w:semiHidden/>
    <w:rsid w:val="005D481A"/>
    <w:rPr>
      <w:rFonts w:eastAsiaTheme="majorEastAsia" w:cstheme="majorBidi"/>
      <w:color w:val="595959" w:themeColor="text1" w:themeTint="A6"/>
    </w:rPr>
  </w:style>
  <w:style w:type="character" w:customStyle="1" w:styleId="8Char">
    <w:name w:val="عنوان 8 Char"/>
    <w:basedOn w:val="a0"/>
    <w:link w:val="8"/>
    <w:uiPriority w:val="9"/>
    <w:semiHidden/>
    <w:rsid w:val="005D481A"/>
    <w:rPr>
      <w:rFonts w:eastAsiaTheme="majorEastAsia" w:cstheme="majorBidi"/>
      <w:i/>
      <w:iCs/>
      <w:color w:val="272727" w:themeColor="text1" w:themeTint="D8"/>
    </w:rPr>
  </w:style>
  <w:style w:type="character" w:customStyle="1" w:styleId="9Char">
    <w:name w:val="عنوان 9 Char"/>
    <w:basedOn w:val="a0"/>
    <w:link w:val="9"/>
    <w:uiPriority w:val="9"/>
    <w:semiHidden/>
    <w:rsid w:val="005D481A"/>
    <w:rPr>
      <w:rFonts w:eastAsiaTheme="majorEastAsia" w:cstheme="majorBidi"/>
      <w:color w:val="272727" w:themeColor="text1" w:themeTint="D8"/>
    </w:rPr>
  </w:style>
  <w:style w:type="paragraph" w:styleId="a3">
    <w:name w:val="Title"/>
    <w:basedOn w:val="a"/>
    <w:next w:val="a"/>
    <w:link w:val="Char"/>
    <w:uiPriority w:val="10"/>
    <w:qFormat/>
    <w:rsid w:val="005D4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D48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481A"/>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D48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481A"/>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5D481A"/>
    <w:rPr>
      <w:i/>
      <w:iCs/>
      <w:color w:val="404040" w:themeColor="text1" w:themeTint="BF"/>
    </w:rPr>
  </w:style>
  <w:style w:type="paragraph" w:styleId="a6">
    <w:name w:val="List Paragraph"/>
    <w:basedOn w:val="a"/>
    <w:uiPriority w:val="34"/>
    <w:qFormat/>
    <w:rsid w:val="005D481A"/>
    <w:pPr>
      <w:spacing w:line="259" w:lineRule="auto"/>
      <w:ind w:left="720"/>
      <w:contextualSpacing/>
    </w:pPr>
  </w:style>
  <w:style w:type="character" w:styleId="a7">
    <w:name w:val="Intense Emphasis"/>
    <w:basedOn w:val="a0"/>
    <w:uiPriority w:val="21"/>
    <w:qFormat/>
    <w:rsid w:val="005D481A"/>
    <w:rPr>
      <w:i/>
      <w:iCs/>
      <w:color w:val="2F5496" w:themeColor="accent1" w:themeShade="BF"/>
    </w:rPr>
  </w:style>
  <w:style w:type="paragraph" w:styleId="a8">
    <w:name w:val="Intense Quote"/>
    <w:basedOn w:val="a"/>
    <w:next w:val="a"/>
    <w:link w:val="Char2"/>
    <w:uiPriority w:val="30"/>
    <w:qFormat/>
    <w:rsid w:val="005D481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5D481A"/>
    <w:rPr>
      <w:i/>
      <w:iCs/>
      <w:color w:val="2F5496" w:themeColor="accent1" w:themeShade="BF"/>
    </w:rPr>
  </w:style>
  <w:style w:type="character" w:styleId="a9">
    <w:name w:val="Intense Reference"/>
    <w:basedOn w:val="a0"/>
    <w:uiPriority w:val="32"/>
    <w:qFormat/>
    <w:rsid w:val="005D481A"/>
    <w:rPr>
      <w:b/>
      <w:bCs/>
      <w:smallCaps/>
      <w:color w:val="2F5496" w:themeColor="accent1" w:themeShade="BF"/>
      <w:spacing w:val="5"/>
    </w:rPr>
  </w:style>
  <w:style w:type="paragraph" w:styleId="aa">
    <w:name w:val="footnote text"/>
    <w:basedOn w:val="a"/>
    <w:link w:val="Char3"/>
    <w:uiPriority w:val="99"/>
    <w:semiHidden/>
    <w:unhideWhenUsed/>
    <w:rsid w:val="002C1196"/>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2C1196"/>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2C1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2026-05-03T02:43:00Z</dcterms:created>
  <dcterms:modified xsi:type="dcterms:W3CDTF">2026-05-03T02:43:00Z</dcterms:modified>
</cp:coreProperties>
</file>