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C1B" w:rsidRDefault="00B67C1B" w:rsidP="00F61325">
      <w:pPr>
        <w:spacing w:line="360" w:lineRule="auto"/>
        <w:jc w:val="highKashida"/>
        <w:rPr>
          <w:rFonts w:cs="Arial"/>
          <w:sz w:val="40"/>
          <w:szCs w:val="40"/>
          <w:rtl/>
        </w:rPr>
      </w:pPr>
      <w:r>
        <w:rPr>
          <w:rFonts w:cs="Arial" w:hint="cs"/>
          <w:sz w:val="40"/>
          <w:szCs w:val="40"/>
          <w:rtl/>
        </w:rPr>
        <w:t>الخطبة الأولى</w:t>
      </w:r>
    </w:p>
    <w:p w:rsidR="00E22940" w:rsidRDefault="00E22940" w:rsidP="00F61325">
      <w:pPr>
        <w:spacing w:line="360" w:lineRule="auto"/>
        <w:jc w:val="highKashida"/>
        <w:rPr>
          <w:rFonts w:cs="Arial"/>
          <w:sz w:val="40"/>
          <w:szCs w:val="40"/>
          <w:rtl/>
        </w:rPr>
      </w:pPr>
      <w:r w:rsidRPr="00E22940">
        <w:rPr>
          <w:rFonts w:cs="Arial"/>
          <w:sz w:val="40"/>
          <w:szCs w:val="40"/>
          <w:rtl/>
        </w:rPr>
        <w:t>عبادَ اللهِ : المالُ مِن فِتَنِ الحياةِ الدُّنيا التي يَنْبغي لِلمُؤمِنِ أنْ يَصُونَ نفْسَه عن الحِرصِ عليه، ويَحترِزَ مِن أنْ يَطلُبَه بغَيرِ ما أحلَّ اللهُ، أو يُنفِقَه في غَيرِ مَرضاتِه ، جاءَ مِنْ حَدِيثِ حَكِيمِ بنِ حِزامٍ رضي اللهُ عنهُ قالَ : " سَأَلْتُ رَسولَ اللَّهِ صَلَّى اللهُ عليه وسلَّمَ فأعْطَانِي، ثُمَّ سَأَلْتُهُ فأعْطَانِي، ثُمَّ سَأَلْتُهُ فأعْطَانِي، ثُمَّ قالَ: يا حَكِيمُ، إنَّ هذا المَالَ خَضِرَةٌ حُلْوَةٌ، فمَن أَخَذَهُ بسَخَاوَةِ نَفْسٍ بُورِكَ له فِيهِ، ومَن أَخَذَهُ بإشْرَافِ نَفْسٍ لَمْ يُبَارَكْ له فِيهِ، كَالَّذِي يَأْكُلُ ولَا يَشْبَعُ، اليَدُ العُلْيَا خَيْرٌ مِنَ اليَدِ السُّفْلَى. قالَ حَكِيمٌ: فَقُلتُ: يا رَسولَ اللَّهِ، والذي بَعَثَكَ بالحَقِّ لا أَرْزَأُ أَحَدًا بَعْدَكَ شيئًا حتَّى أُفَارِقَ الدُّنْيَا. فَكانَ أَبُو بَكْرٍ رَضيَ اللهُ عنه يَدْعُو حَكِيمًا إلى العَطَاءِ، فَيَأْبَى أَنْ يَقْبَلَهُ منه، ثُمَّ إنَّ عُمَرَ رَضيَ اللهُ عنه دَعَاهُ لِيُعْطِيَهُ، فأبَى أَنْ يَقْبَلَ منه شيئًا، فَقالَ عُمَرُ: إنِّي أُشْهِدُكُمْ يا مَعْشَرَ المُسْلِمِينَ علَى حَكِيمٍ؛ أَنِّي أَعْرِضُ عليه حَقَّهُ مِن هذا الفَيْءِ فَيَأْبَى أَنْ يَأْخُذَهُ. فَلَمْ يَرْزَأْ حَكِيمٌ أَحَدًا مِنَ النَّاسِ بَعْدَ رَسولِ اللَّهِ صَلَّى اللهُ عليه وسلَّمَ حتَّى تُوُفِّيَ.</w:t>
      </w:r>
    </w:p>
    <w:p w:rsidR="00F61325" w:rsidRPr="00F61325" w:rsidRDefault="00F61325" w:rsidP="00F61325">
      <w:pPr>
        <w:spacing w:line="360" w:lineRule="auto"/>
        <w:jc w:val="highKashida"/>
        <w:rPr>
          <w:sz w:val="40"/>
          <w:szCs w:val="40"/>
        </w:rPr>
      </w:pPr>
      <w:r w:rsidRPr="00F61325">
        <w:rPr>
          <w:rFonts w:cs="Arial"/>
          <w:sz w:val="40"/>
          <w:szCs w:val="40"/>
          <w:rtl/>
        </w:rPr>
        <w:lastRenderedPageBreak/>
        <w:t>وفي هذا الحَديثِ يُرشِدُ النبيُّ صلَّى اللهُ عليه وسلَّمَ حَكِيمَ بنَ حِزامِ بنِ خُوَيلدٍ رَضيَ اللهُ عنه إلى الطَّرِيق الأمْثَلِ لأخْذِ المالِ؛ وذلك عِندَما سَأَله حَكِيمُ بنُ حِزَامٍ أنْ يُعطِيَه فأَعْطَاه ثَلاثَ مرَّاتٍ، ثُمَّ قال له صلَّى اللهُ عليه وسلَّمَ: «يا حَكِيمُ، إنَّ هذا المالَ خَضِرَةٌ حُلْوَةٌ»، يعني</w:t>
      </w:r>
      <w:r>
        <w:rPr>
          <w:rFonts w:cs="Arial" w:hint="cs"/>
          <w:sz w:val="40"/>
          <w:szCs w:val="40"/>
          <w:rtl/>
        </w:rPr>
        <w:t xml:space="preserve"> </w:t>
      </w:r>
      <w:r w:rsidRPr="00F61325">
        <w:rPr>
          <w:rFonts w:cs="Arial"/>
          <w:sz w:val="40"/>
          <w:szCs w:val="40"/>
          <w:rtl/>
        </w:rPr>
        <w:t>كالفاكِهةِ الخَضِرةِ في المَنْظَرِ، الحُلْوةِ في المَذاقِ؛ ولذلك تَرْغَبُه النُّفوسُ وتَمِيلُ إليه وتَحرِصُ عليه؛ فإنَّ الأخضَرَ مَرغوبٌ مِن حيثُ النَّظَرُ، والحُلْوَ مِن حيثُ الذَّوقُ، فإذا اجتَمَعَا زادَا في الرَّغبةِ؛ «فمَنْ أخَذَه بسَخَاوةِ نَفْسٍ بُورِكَ له فيه»، أي مَن أَخَذ</w:t>
      </w:r>
      <w:r>
        <w:rPr>
          <w:rFonts w:cs="Arial" w:hint="cs"/>
          <w:sz w:val="40"/>
          <w:szCs w:val="40"/>
          <w:rtl/>
        </w:rPr>
        <w:t>َ</w:t>
      </w:r>
      <w:r w:rsidRPr="00F61325">
        <w:rPr>
          <w:rFonts w:cs="Arial"/>
          <w:sz w:val="40"/>
          <w:szCs w:val="40"/>
          <w:rtl/>
        </w:rPr>
        <w:t xml:space="preserve"> المالَ الذي يُبذَلُ له بغَيرِ إلْحاحٍ في السُّؤالِ، ولا طَمَعٍ ولا حِرْصٍ، ولا إكراهٍ أو إحراجٍ للمُعطِي؛ كَثُر ونَمَا، وكان رِزْقًا حَلالًا يَشْعُر بِلَذَّتِه، «ومَن أَخَذَه بإشرافِ نَفْسٍ لم يُبَارَكْ له فيه»، يعني</w:t>
      </w:r>
      <w:r>
        <w:rPr>
          <w:rFonts w:cs="Arial" w:hint="cs"/>
          <w:sz w:val="40"/>
          <w:szCs w:val="40"/>
          <w:rtl/>
        </w:rPr>
        <w:t xml:space="preserve"> </w:t>
      </w:r>
      <w:r w:rsidRPr="00F61325">
        <w:rPr>
          <w:rFonts w:cs="Arial"/>
          <w:sz w:val="40"/>
          <w:szCs w:val="40"/>
          <w:rtl/>
        </w:rPr>
        <w:t xml:space="preserve">ومَن أَخَذه بإلحاحٍ في السُّؤالِ، وتَطلُّعٍ لِمَا في أيدِي غيرِه، وشِدَّةِ حِرْصٍ على تَحصِيلِه، مع إكراهِ المُعطِي وإحراجِه؛ لمْ يَكُنْ له فيه بَرَكةٌ؛ لأنَّه لمْ يَمنَعْ نفْسَه عن المَسألةِ التي هي مَذمومةٌ شَرْعًا، فعُوقِبَ بعَدَمِ البَرَكةِ فيما أَخَذَ، «وكان كالذي يَأكُلُ ولا يَشْبَعُ»، فلا يَقْنَعُ بما يَأْتِيه؛ فكُلَّما ازْدادَ أكْلًا ازْدادَ جُوعًا، وكُلَّما جَمَع مِن </w:t>
      </w:r>
      <w:r w:rsidRPr="00F61325">
        <w:rPr>
          <w:rFonts w:cs="Arial"/>
          <w:sz w:val="40"/>
          <w:szCs w:val="40"/>
          <w:rtl/>
        </w:rPr>
        <w:lastRenderedPageBreak/>
        <w:t>المالِ شيئًا ازْدادَ رَغبةً في غَيرِه، وازدادَ شُحًّا وبُخْلًا بِما في يَدِه وحِرصًا عليه</w:t>
      </w:r>
      <w:r>
        <w:rPr>
          <w:rFonts w:cs="Arial" w:hint="cs"/>
          <w:sz w:val="40"/>
          <w:szCs w:val="40"/>
          <w:rtl/>
        </w:rPr>
        <w:t xml:space="preserve">، </w:t>
      </w:r>
      <w:r w:rsidRPr="00F61325">
        <w:rPr>
          <w:rFonts w:cs="Arial"/>
          <w:sz w:val="40"/>
          <w:szCs w:val="40"/>
          <w:rtl/>
        </w:rPr>
        <w:t xml:space="preserve"> ثمَّ قال له النبيُّ صلَّى اللهُ عليه وسلَّمَ: «اليَدُ العُلْيا خَيْرٌ مِنَ اليَدِ السُّفْلَى»، أي الإنسان</w:t>
      </w:r>
      <w:r>
        <w:rPr>
          <w:rFonts w:cs="Arial" w:hint="cs"/>
          <w:sz w:val="40"/>
          <w:szCs w:val="40"/>
          <w:rtl/>
        </w:rPr>
        <w:t>ُ</w:t>
      </w:r>
      <w:r w:rsidRPr="00F61325">
        <w:rPr>
          <w:rFonts w:cs="Arial"/>
          <w:sz w:val="40"/>
          <w:szCs w:val="40"/>
          <w:rtl/>
        </w:rPr>
        <w:t xml:space="preserve"> الذي يُعطِي خَيرٌ مِن الإنسانِ الذي يَأخُذُ؛ فاليدُ العُلْيا هي اليدُ المُنفِقةُ المُعطِيةُ، واليدُ السُّفلَى هي اليدُ الآخِذةُ</w:t>
      </w:r>
      <w:r w:rsidRPr="00F61325">
        <w:rPr>
          <w:sz w:val="40"/>
          <w:szCs w:val="40"/>
        </w:rPr>
        <w:t>.</w:t>
      </w:r>
    </w:p>
    <w:p w:rsidR="00F61325" w:rsidRDefault="00F61325" w:rsidP="00F61325">
      <w:pPr>
        <w:spacing w:line="360" w:lineRule="auto"/>
        <w:jc w:val="highKashida"/>
        <w:rPr>
          <w:sz w:val="40"/>
          <w:szCs w:val="40"/>
          <w:rtl/>
        </w:rPr>
      </w:pPr>
      <w:r w:rsidRPr="00F61325">
        <w:rPr>
          <w:rFonts w:cs="Arial"/>
          <w:sz w:val="40"/>
          <w:szCs w:val="40"/>
          <w:rtl/>
        </w:rPr>
        <w:t xml:space="preserve">عبادَ اللهِ : فلمَّا سَمِعَ حَكِيمٌ رَضيَ اللهُ عنه هذه الوَصِيَّةَ مِن النبيِّ صلَّى اللهُ عليه وسلَّمَ قال: «يا رَسولَ الله، والذي بَعَثَك بالحقِّ، لا أَرْزَأُ أحدًا بعْدَك شيئًا حتَّى أُفارِقَ الدُّنيا»، يعني أُقسِمُ أنِّي لنْ أَنقُصَ أحدًا مِن مالِه شَيئًا بالطَّلَبِ منه، يُرِيد أنَّه لنْ يَأخُذَ مِن أحدٍ شيئًا بعْدَ ذلك، فكان رَضيَ اللهُ عنه لا يَأخُذُ مِن الفَيْءِ -وهو ما أُخِذَ مِن الكُفَّار مِن غَيرِ قِتالٍ- شيئًا بعْدَ ذلك في زَمَنِ أبي بَكْرٍ الصِّدِّيقِ رَضيَ اللهُ عنه، وفي زَمَنِ عُمَرَ بنِ الخَطَّابِ رَضيَ اللهُ عنه، حتَّى إنَّ عُمَرَ بنَ الخَطَّابِ رَضيَ اللهُ عنه لَمَّا عَرَض عليه مِنَ الفَيْءِ وأَبَى؛ أَشْهَدَ الناسَ عليه أنَّه يَعرِضُ عليه مِن الفَيْءِ، فيَأْبَى أنْ يَأخُذَ منه شَيئًا؛ وذلك حتَّى لا يَظُنَّ أحَدٌ أنَّ عُمَرَ رَضيَ اللهُ عنه ظَلَمَه أو مَنَعَه مِن حَقِّه في الفَيءِ، ولأنَّه خَشِيَ سُوءَ التَّأويلِ، </w:t>
      </w:r>
      <w:r w:rsidRPr="00F61325">
        <w:rPr>
          <w:rFonts w:cs="Arial"/>
          <w:sz w:val="40"/>
          <w:szCs w:val="40"/>
          <w:rtl/>
        </w:rPr>
        <w:lastRenderedPageBreak/>
        <w:t>فَأرادَ تَبْرئةَ ساحتِه بالإشهادِ عليه، وظَلَّ حَكيمٌ على حالِه لا يَسأَلُ أحدًا شيئًا حتَّى تُوُفِّيَ رَضيَ اللهُ عنه لعَشْرِ سِنينَ مِن إمارةِ مُعاوَيةَ، عمَلًا بوَصيَّةِ رَسولِ اللهِ صلَّى اللهُ عليه وسلَّمَ، ومُبالَغةً في الاحترازِ؛ إذ مُقْتضى الجِبِلَّةِ الإشرافُ والحِرصُ، والنَّفسُ سَرَّاقةٌ، ومَن حامَ حَولَ الحِمى يُوشِكُ أنْ يَقَعَ فيه</w:t>
      </w:r>
      <w:r w:rsidRPr="00F61325">
        <w:rPr>
          <w:sz w:val="40"/>
          <w:szCs w:val="40"/>
        </w:rPr>
        <w:t>.</w:t>
      </w:r>
    </w:p>
    <w:p w:rsidR="00E2736A" w:rsidRDefault="00E2736A" w:rsidP="00F61325">
      <w:pPr>
        <w:spacing w:line="360" w:lineRule="auto"/>
        <w:jc w:val="highKashida"/>
        <w:rPr>
          <w:sz w:val="40"/>
          <w:szCs w:val="40"/>
          <w:rtl/>
        </w:rPr>
      </w:pPr>
    </w:p>
    <w:p w:rsidR="00E2736A" w:rsidRDefault="00E2736A" w:rsidP="00E2736A">
      <w:pPr>
        <w:spacing w:line="360" w:lineRule="auto"/>
        <w:jc w:val="highKashida"/>
        <w:rPr>
          <w:sz w:val="40"/>
          <w:szCs w:val="40"/>
          <w:rtl/>
        </w:rPr>
      </w:pPr>
      <w:r>
        <w:rPr>
          <w:rFonts w:hint="cs"/>
          <w:sz w:val="40"/>
          <w:szCs w:val="40"/>
          <w:rtl/>
        </w:rPr>
        <w:t xml:space="preserve">الخطبة </w:t>
      </w:r>
      <w:r w:rsidR="00B67C1B">
        <w:rPr>
          <w:rFonts w:hint="cs"/>
          <w:sz w:val="40"/>
          <w:szCs w:val="40"/>
          <w:rtl/>
        </w:rPr>
        <w:t>الثانية</w:t>
      </w:r>
    </w:p>
    <w:p w:rsidR="006250F7" w:rsidRDefault="006250F7" w:rsidP="00E2736A">
      <w:pPr>
        <w:spacing w:line="360" w:lineRule="auto"/>
        <w:jc w:val="highKashida"/>
        <w:rPr>
          <w:rFonts w:cs="Arial"/>
          <w:sz w:val="40"/>
          <w:szCs w:val="40"/>
          <w:rtl/>
        </w:rPr>
      </w:pPr>
      <w:r w:rsidRPr="006250F7">
        <w:rPr>
          <w:rFonts w:cs="Arial"/>
          <w:sz w:val="40"/>
          <w:szCs w:val="40"/>
          <w:rtl/>
        </w:rPr>
        <w:t xml:space="preserve">عبادَ </w:t>
      </w:r>
      <w:proofErr w:type="gramStart"/>
      <w:r w:rsidRPr="006250F7">
        <w:rPr>
          <w:rFonts w:cs="Arial"/>
          <w:sz w:val="40"/>
          <w:szCs w:val="40"/>
          <w:rtl/>
        </w:rPr>
        <w:t>اللهِ :</w:t>
      </w:r>
      <w:proofErr w:type="gramEnd"/>
      <w:r w:rsidRPr="006250F7">
        <w:rPr>
          <w:rFonts w:cs="Arial"/>
          <w:sz w:val="40"/>
          <w:szCs w:val="40"/>
          <w:rtl/>
        </w:rPr>
        <w:t xml:space="preserve"> التَّسولُ وباءٌ خطيرٌ يهددُ المجتمعَ بالخرابِ وهو نوعُ من أكل أموالِ النّاسِ بالباطلِ ، وقدْ كان النَّبيُّ صلَّى اللهُ عليهِ وسلَّم حَريصًا على تَعليمِ المسلمين وتَربِيَتِهم على حُسنِ المُعامَلَةِ، وحُسنِ الطَّلَبِ بعِزَّةِ نَفْسٍ في كلِّ الأُمورِ، فقالَ النّبيُّ صلَّى اللهُ عليهِ وسلَّم : "مَن سَأَلَ النَّاسَ أمْوالَهُمْ تَكَثُّرًا، فإنَّما يَسْأَلُ جَمْرًا فَلْيَسْتَقِلَّ، أوْ لِيَسْتَكْثِرْ" .</w:t>
      </w:r>
    </w:p>
    <w:p w:rsidR="00E2736A" w:rsidRPr="00E2736A" w:rsidRDefault="009B0A0F" w:rsidP="00E2736A">
      <w:pPr>
        <w:spacing w:line="360" w:lineRule="auto"/>
        <w:jc w:val="highKashida"/>
        <w:rPr>
          <w:sz w:val="40"/>
          <w:szCs w:val="40"/>
        </w:rPr>
      </w:pPr>
      <w:r w:rsidRPr="009B0A0F">
        <w:rPr>
          <w:rFonts w:cs="Arial"/>
          <w:sz w:val="40"/>
          <w:szCs w:val="40"/>
          <w:rtl/>
        </w:rPr>
        <w:t xml:space="preserve">عبادَ اللهِ : </w:t>
      </w:r>
      <w:r w:rsidR="00E2736A" w:rsidRPr="00E2736A">
        <w:rPr>
          <w:rFonts w:cs="Arial"/>
          <w:sz w:val="40"/>
          <w:szCs w:val="40"/>
          <w:rtl/>
        </w:rPr>
        <w:t xml:space="preserve">في هذا الحَديثِ </w:t>
      </w:r>
      <w:r w:rsidR="00B67C1B">
        <w:rPr>
          <w:rFonts w:cs="Arial" w:hint="cs"/>
          <w:sz w:val="40"/>
          <w:szCs w:val="40"/>
          <w:rtl/>
        </w:rPr>
        <w:t>يُعالجُ</w:t>
      </w:r>
      <w:r w:rsidR="00B67C1B" w:rsidRPr="00B67C1B">
        <w:rPr>
          <w:rtl/>
        </w:rPr>
        <w:t xml:space="preserve"> </w:t>
      </w:r>
      <w:r w:rsidR="00B67C1B" w:rsidRPr="00B67C1B">
        <w:rPr>
          <w:rFonts w:cs="Arial"/>
          <w:sz w:val="40"/>
          <w:szCs w:val="40"/>
          <w:rtl/>
        </w:rPr>
        <w:t>النَّبيُّ صلَّى اللهُ عليهِ وسلَّم</w:t>
      </w:r>
      <w:r w:rsidR="00B67C1B">
        <w:rPr>
          <w:rFonts w:cs="Arial" w:hint="cs"/>
          <w:sz w:val="40"/>
          <w:szCs w:val="40"/>
          <w:rtl/>
        </w:rPr>
        <w:t xml:space="preserve"> ظاهرةَ </w:t>
      </w:r>
      <w:r w:rsidR="00B67C1B">
        <w:rPr>
          <w:rFonts w:cs="Arial"/>
          <w:sz w:val="40"/>
          <w:szCs w:val="40"/>
          <w:rtl/>
        </w:rPr>
        <w:t>–</w:t>
      </w:r>
      <w:r w:rsidR="00B67C1B">
        <w:rPr>
          <w:rFonts w:cs="Arial" w:hint="cs"/>
          <w:sz w:val="40"/>
          <w:szCs w:val="40"/>
          <w:rtl/>
        </w:rPr>
        <w:t xml:space="preserve"> التَّسولَ -  ف</w:t>
      </w:r>
      <w:r w:rsidR="00E2736A" w:rsidRPr="00E2736A">
        <w:rPr>
          <w:rFonts w:cs="Arial"/>
          <w:sz w:val="40"/>
          <w:szCs w:val="40"/>
          <w:rtl/>
        </w:rPr>
        <w:t xml:space="preserve">يُخبِرُ أنَّ مَن طَلَب مِنَ النَّاسِ إعطاءَه مِن أموالِهم دونَ حاجةٍ أو فَقْرٍ منه، وإنَّما يَطلُبُ </w:t>
      </w:r>
      <w:r w:rsidR="00E2736A" w:rsidRPr="00E2736A">
        <w:rPr>
          <w:rFonts w:cs="Arial"/>
          <w:sz w:val="40"/>
          <w:szCs w:val="40"/>
          <w:rtl/>
        </w:rPr>
        <w:lastRenderedPageBreak/>
        <w:t xml:space="preserve">المالَ لِزِيادَةِ مالِه وتَكثيرِه، فإنَّ نَتيجةَ هذا السُّؤالِ أنْ يكونَ هذا المالُ في الآخِرَةِ جَمْرًا يُصلَى به، كما دلَّتْ روايةٌ أُخرَى: «فإنَّما يَسأَلُ جَمْرَ جَهَنَّمَ»، وسُمِّىَ التَّكَثُّرُ جَمْرًا؛ لأنَّ الجَمْرَ مُسبَّبٌ عنه، وهو كقولِه تعالى: </w:t>
      </w:r>
      <w:r w:rsidR="00E2736A">
        <w:rPr>
          <w:rFonts w:cs="Arial" w:hint="cs"/>
          <w:sz w:val="40"/>
          <w:szCs w:val="40"/>
          <w:rtl/>
        </w:rPr>
        <w:t xml:space="preserve">" </w:t>
      </w:r>
      <w:r w:rsidR="00E2736A" w:rsidRPr="00E2736A">
        <w:rPr>
          <w:rFonts w:cs="Arial"/>
          <w:sz w:val="40"/>
          <w:szCs w:val="40"/>
          <w:rtl/>
        </w:rPr>
        <w:t>إِنَّ الَّذِينَ يَأْكُلُونَ أَمْوَالَ الْيَتَامَى ظُلْمًا إِنَّمَا يَأْكُلُونَ فِي بُطُونِهِمْ نَارًا</w:t>
      </w:r>
      <w:r w:rsidR="00E2736A">
        <w:rPr>
          <w:rFonts w:cs="Arial" w:hint="cs"/>
          <w:sz w:val="40"/>
          <w:szCs w:val="40"/>
          <w:rtl/>
        </w:rPr>
        <w:t xml:space="preserve"> ".</w:t>
      </w:r>
    </w:p>
    <w:p w:rsidR="00E2736A" w:rsidRDefault="009B0A0F" w:rsidP="00E2736A">
      <w:pPr>
        <w:spacing w:line="360" w:lineRule="auto"/>
        <w:jc w:val="highKashida"/>
        <w:rPr>
          <w:sz w:val="40"/>
          <w:szCs w:val="40"/>
          <w:rtl/>
        </w:rPr>
      </w:pPr>
      <w:r>
        <w:rPr>
          <w:rFonts w:cs="Arial" w:hint="cs"/>
          <w:sz w:val="40"/>
          <w:szCs w:val="40"/>
          <w:rtl/>
        </w:rPr>
        <w:t xml:space="preserve">عِبادَ اللهِ: </w:t>
      </w:r>
      <w:r w:rsidR="00E2736A" w:rsidRPr="00E2736A">
        <w:rPr>
          <w:rFonts w:cs="Arial"/>
          <w:sz w:val="40"/>
          <w:szCs w:val="40"/>
          <w:rtl/>
        </w:rPr>
        <w:t xml:space="preserve">وبعْدَ هذا التَّرهيبِ والتَّوضيحِ، قال النَّبيُّ صلَّى اللهُ عليهِ وسلَّم: «فَلْيَسْتَقِلَّ، أوْ لِيَسْتَكْثِرْ»، أي لِيَأْخُذِ السَّائِلُ قَليلًا مِن ذلك الجَمْرِ، أو لِيَأْخُذِ الكثيرَ منه، والأمرُ للتَّهديدِ والوعيدِ </w:t>
      </w:r>
      <w:proofErr w:type="gramStart"/>
      <w:r w:rsidR="00E2736A" w:rsidRPr="00E2736A">
        <w:rPr>
          <w:rFonts w:cs="Arial"/>
          <w:sz w:val="40"/>
          <w:szCs w:val="40"/>
          <w:rtl/>
        </w:rPr>
        <w:t>والتَّهكُّمِ</w:t>
      </w:r>
      <w:r>
        <w:rPr>
          <w:rFonts w:cs="Arial" w:hint="cs"/>
          <w:sz w:val="40"/>
          <w:szCs w:val="40"/>
          <w:rtl/>
        </w:rPr>
        <w:t xml:space="preserve"> ،</w:t>
      </w:r>
      <w:proofErr w:type="gramEnd"/>
      <w:r w:rsidRPr="009B0A0F">
        <w:rPr>
          <w:rtl/>
        </w:rPr>
        <w:t xml:space="preserve"> </w:t>
      </w:r>
      <w:r w:rsidRPr="009B0A0F">
        <w:rPr>
          <w:rFonts w:cs="Arial"/>
          <w:sz w:val="40"/>
          <w:szCs w:val="40"/>
          <w:rtl/>
        </w:rPr>
        <w:t>فالتسوُّل وباءٌ خطيرٌ يُهددُ المجتمعَ بالخَرابِ، وهو نوعٌ مِن أكلِ أموالِ النَّاسِ بالباطلِ</w:t>
      </w:r>
      <w:r w:rsidR="00E2736A" w:rsidRPr="00E2736A">
        <w:rPr>
          <w:sz w:val="40"/>
          <w:szCs w:val="40"/>
        </w:rPr>
        <w:t>.</w:t>
      </w:r>
    </w:p>
    <w:p w:rsidR="009B0A0F" w:rsidRPr="009B0A0F" w:rsidRDefault="009B0A0F" w:rsidP="009B0A0F">
      <w:pPr>
        <w:spacing w:line="360" w:lineRule="auto"/>
        <w:rPr>
          <w:sz w:val="40"/>
          <w:szCs w:val="40"/>
        </w:rPr>
      </w:pPr>
    </w:p>
    <w:p w:rsidR="009B0A0F" w:rsidRPr="009B0A0F" w:rsidRDefault="009B0A0F" w:rsidP="009B0A0F">
      <w:pPr>
        <w:spacing w:line="360" w:lineRule="auto"/>
        <w:rPr>
          <w:sz w:val="40"/>
          <w:szCs w:val="40"/>
        </w:rPr>
      </w:pPr>
    </w:p>
    <w:p w:rsidR="009B0A0F" w:rsidRPr="009B0A0F" w:rsidRDefault="009B0A0F" w:rsidP="009B0A0F">
      <w:pPr>
        <w:spacing w:line="360" w:lineRule="auto"/>
        <w:rPr>
          <w:sz w:val="40"/>
          <w:szCs w:val="40"/>
        </w:rPr>
      </w:pPr>
    </w:p>
    <w:p w:rsidR="009B0A0F" w:rsidRPr="00F61325" w:rsidRDefault="009B0A0F" w:rsidP="009B0A0F">
      <w:pPr>
        <w:spacing w:line="360" w:lineRule="auto"/>
        <w:jc w:val="highKashida"/>
        <w:rPr>
          <w:sz w:val="40"/>
          <w:szCs w:val="40"/>
        </w:rPr>
      </w:pPr>
    </w:p>
    <w:p w:rsidR="0008721A" w:rsidRPr="00F61325" w:rsidRDefault="0008721A">
      <w:pPr>
        <w:spacing w:line="360" w:lineRule="auto"/>
        <w:jc w:val="highKashida"/>
        <w:rPr>
          <w:sz w:val="40"/>
          <w:szCs w:val="40"/>
        </w:rPr>
      </w:pPr>
    </w:p>
    <w:sectPr w:rsidR="0008721A" w:rsidRPr="00F613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25"/>
    <w:rsid w:val="0003653C"/>
    <w:rsid w:val="0008721A"/>
    <w:rsid w:val="00114244"/>
    <w:rsid w:val="001E0A19"/>
    <w:rsid w:val="00240F80"/>
    <w:rsid w:val="0043388B"/>
    <w:rsid w:val="006250F7"/>
    <w:rsid w:val="00685BE7"/>
    <w:rsid w:val="00906E34"/>
    <w:rsid w:val="009B0A0F"/>
    <w:rsid w:val="00A525D1"/>
    <w:rsid w:val="00A62576"/>
    <w:rsid w:val="00B67C1B"/>
    <w:rsid w:val="00BE0ACC"/>
    <w:rsid w:val="00D64495"/>
    <w:rsid w:val="00E22940"/>
    <w:rsid w:val="00E2736A"/>
    <w:rsid w:val="00F613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A948"/>
  <w15:chartTrackingRefBased/>
  <w15:docId w15:val="{0AA80640-84E6-4F6E-B5C4-72C5D329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613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613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6132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6132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6132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613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613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613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613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6132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6132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6132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6132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61325"/>
    <w:rPr>
      <w:rFonts w:eastAsiaTheme="majorEastAsia" w:cstheme="majorBidi"/>
      <w:color w:val="2F5496" w:themeColor="accent1" w:themeShade="BF"/>
    </w:rPr>
  </w:style>
  <w:style w:type="character" w:customStyle="1" w:styleId="6Char">
    <w:name w:val="عنوان 6 Char"/>
    <w:basedOn w:val="a0"/>
    <w:link w:val="6"/>
    <w:uiPriority w:val="9"/>
    <w:semiHidden/>
    <w:rsid w:val="00F61325"/>
    <w:rPr>
      <w:rFonts w:eastAsiaTheme="majorEastAsia" w:cstheme="majorBidi"/>
      <w:i/>
      <w:iCs/>
      <w:color w:val="595959" w:themeColor="text1" w:themeTint="A6"/>
    </w:rPr>
  </w:style>
  <w:style w:type="character" w:customStyle="1" w:styleId="7Char">
    <w:name w:val="عنوان 7 Char"/>
    <w:basedOn w:val="a0"/>
    <w:link w:val="7"/>
    <w:uiPriority w:val="9"/>
    <w:semiHidden/>
    <w:rsid w:val="00F61325"/>
    <w:rPr>
      <w:rFonts w:eastAsiaTheme="majorEastAsia" w:cstheme="majorBidi"/>
      <w:color w:val="595959" w:themeColor="text1" w:themeTint="A6"/>
    </w:rPr>
  </w:style>
  <w:style w:type="character" w:customStyle="1" w:styleId="8Char">
    <w:name w:val="عنوان 8 Char"/>
    <w:basedOn w:val="a0"/>
    <w:link w:val="8"/>
    <w:uiPriority w:val="9"/>
    <w:semiHidden/>
    <w:rsid w:val="00F61325"/>
    <w:rPr>
      <w:rFonts w:eastAsiaTheme="majorEastAsia" w:cstheme="majorBidi"/>
      <w:i/>
      <w:iCs/>
      <w:color w:val="272727" w:themeColor="text1" w:themeTint="D8"/>
    </w:rPr>
  </w:style>
  <w:style w:type="character" w:customStyle="1" w:styleId="9Char">
    <w:name w:val="عنوان 9 Char"/>
    <w:basedOn w:val="a0"/>
    <w:link w:val="9"/>
    <w:uiPriority w:val="9"/>
    <w:semiHidden/>
    <w:rsid w:val="00F61325"/>
    <w:rPr>
      <w:rFonts w:eastAsiaTheme="majorEastAsia" w:cstheme="majorBidi"/>
      <w:color w:val="272727" w:themeColor="text1" w:themeTint="D8"/>
    </w:rPr>
  </w:style>
  <w:style w:type="paragraph" w:styleId="a3">
    <w:name w:val="Title"/>
    <w:basedOn w:val="a"/>
    <w:next w:val="a"/>
    <w:link w:val="Char"/>
    <w:uiPriority w:val="10"/>
    <w:qFormat/>
    <w:rsid w:val="00F61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6132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6132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6132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61325"/>
    <w:pPr>
      <w:spacing w:before="160"/>
      <w:jc w:val="center"/>
    </w:pPr>
    <w:rPr>
      <w:i/>
      <w:iCs/>
      <w:color w:val="404040" w:themeColor="text1" w:themeTint="BF"/>
    </w:rPr>
  </w:style>
  <w:style w:type="character" w:customStyle="1" w:styleId="Char1">
    <w:name w:val="اقتباس Char"/>
    <w:basedOn w:val="a0"/>
    <w:link w:val="a5"/>
    <w:uiPriority w:val="29"/>
    <w:rsid w:val="00F61325"/>
    <w:rPr>
      <w:i/>
      <w:iCs/>
      <w:color w:val="404040" w:themeColor="text1" w:themeTint="BF"/>
    </w:rPr>
  </w:style>
  <w:style w:type="paragraph" w:styleId="a6">
    <w:name w:val="List Paragraph"/>
    <w:basedOn w:val="a"/>
    <w:uiPriority w:val="34"/>
    <w:qFormat/>
    <w:rsid w:val="00F61325"/>
    <w:pPr>
      <w:ind w:left="720"/>
      <w:contextualSpacing/>
    </w:pPr>
  </w:style>
  <w:style w:type="character" w:styleId="a7">
    <w:name w:val="Intense Emphasis"/>
    <w:basedOn w:val="a0"/>
    <w:uiPriority w:val="21"/>
    <w:qFormat/>
    <w:rsid w:val="00F61325"/>
    <w:rPr>
      <w:i/>
      <w:iCs/>
      <w:color w:val="2F5496" w:themeColor="accent1" w:themeShade="BF"/>
    </w:rPr>
  </w:style>
  <w:style w:type="paragraph" w:styleId="a8">
    <w:name w:val="Intense Quote"/>
    <w:basedOn w:val="a"/>
    <w:next w:val="a"/>
    <w:link w:val="Char2"/>
    <w:uiPriority w:val="30"/>
    <w:qFormat/>
    <w:rsid w:val="00F61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61325"/>
    <w:rPr>
      <w:i/>
      <w:iCs/>
      <w:color w:val="2F5496" w:themeColor="accent1" w:themeShade="BF"/>
    </w:rPr>
  </w:style>
  <w:style w:type="character" w:styleId="a9">
    <w:name w:val="Intense Reference"/>
    <w:basedOn w:val="a0"/>
    <w:uiPriority w:val="32"/>
    <w:qFormat/>
    <w:rsid w:val="00F613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784</Words>
  <Characters>4473</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8</cp:revision>
  <dcterms:created xsi:type="dcterms:W3CDTF">2025-02-11T05:56:00Z</dcterms:created>
  <dcterms:modified xsi:type="dcterms:W3CDTF">2025-02-12T08:17:00Z</dcterms:modified>
</cp:coreProperties>
</file>