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8A7569" w14:textId="77777777" w:rsidR="00717E5F" w:rsidRDefault="00717E5F" w:rsidP="00717E5F">
      <w:pPr>
        <w:jc w:val="center"/>
        <w:rPr>
          <w:rFonts w:ascii="Simplified Arabic" w:hAnsi="Simplified Arabic" w:cs="Simplified Arabic"/>
          <w:b/>
          <w:bCs/>
          <w:color w:val="00B050"/>
          <w:sz w:val="32"/>
          <w:szCs w:val="32"/>
          <w:rtl/>
          <w:lang w:bidi="ar-EG"/>
        </w:rPr>
      </w:pPr>
      <w:r>
        <w:rPr>
          <w:rFonts w:ascii="Simplified Arabic" w:hAnsi="Simplified Arabic" w:cs="Simplified Arabic"/>
          <w:b/>
          <w:bCs/>
          <w:color w:val="00B050"/>
          <w:sz w:val="32"/>
          <w:szCs w:val="32"/>
          <w:rtl/>
          <w:lang w:bidi="ar-EG"/>
        </w:rPr>
        <w:t>حِفْظ الأسرار خُلُق الأبرار</w:t>
      </w:r>
    </w:p>
    <w:p w14:paraId="26C70BE5" w14:textId="77777777" w:rsidR="00717E5F" w:rsidRDefault="00717E5F" w:rsidP="00717E5F">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D20265C"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فَالْإِفْشَاءُ </w:t>
      </w:r>
      <w:r>
        <w:rPr>
          <w:rFonts w:ascii="Simplified Arabic" w:hAnsi="Simplified Arabic" w:cs="Simplified Arabic"/>
          <w:b/>
          <w:bCs/>
          <w:color w:val="C00000"/>
          <w:sz w:val="32"/>
          <w:szCs w:val="32"/>
          <w:rtl/>
        </w:rPr>
        <w:t>لُغَةً</w:t>
      </w:r>
      <w:r>
        <w:rPr>
          <w:rFonts w:ascii="Simplified Arabic" w:hAnsi="Simplified Arabic" w:cs="Simplified Arabic"/>
          <w:sz w:val="32"/>
          <w:szCs w:val="32"/>
          <w:rtl/>
        </w:rPr>
        <w:t>: الذُّيُوعُ وَالِانْتِشَارُ</w:t>
      </w:r>
      <w:r>
        <w:rPr>
          <w:rStyle w:val="ae"/>
          <w:rFonts w:ascii="Simplified Arabic" w:eastAsiaTheme="majorEastAsia" w:hAnsi="Simplified Arabic" w:cs="Simplified Arabic"/>
          <w:sz w:val="32"/>
          <w:szCs w:val="32"/>
          <w:rtl/>
        </w:rPr>
        <w:t>(</w:t>
      </w:r>
      <w:r>
        <w:rPr>
          <w:rStyle w:val="ae"/>
          <w:rFonts w:ascii="Simplified Arabic" w:eastAsiaTheme="majorEastAsia" w:hAnsi="Simplified Arabic" w:cs="Simplified Arabic"/>
          <w:sz w:val="32"/>
          <w:szCs w:val="32"/>
          <w:rtl/>
        </w:rPr>
        <w:footnoteReference w:id="1"/>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وَاصْطِلَاحًا</w:t>
      </w:r>
      <w:r>
        <w:rPr>
          <w:rFonts w:ascii="Simplified Arabic" w:hAnsi="Simplified Arabic" w:cs="Simplified Arabic"/>
          <w:sz w:val="32"/>
          <w:szCs w:val="32"/>
          <w:rtl/>
        </w:rPr>
        <w:t>: هُوَ تَعَمُّدُ الْإِخْبَارِ بِسِرٍّ مِنْ شَخْصٍ اؤْتُمِنَ عَلَيْهِ، فِي حَالٍ لَا تُجِيزُهُ الشَّرِيعَةُ الْإِسْلَامِيَّةُ</w:t>
      </w:r>
      <w:r>
        <w:rPr>
          <w:rStyle w:val="ae"/>
          <w:rFonts w:ascii="Simplified Arabic" w:eastAsiaTheme="majorEastAsia" w:hAnsi="Simplified Arabic" w:cs="Simplified Arabic"/>
          <w:sz w:val="32"/>
          <w:szCs w:val="32"/>
          <w:rtl/>
        </w:rPr>
        <w:t>(</w:t>
      </w:r>
      <w:r>
        <w:rPr>
          <w:rStyle w:val="ae"/>
          <w:rFonts w:ascii="Simplified Arabic" w:eastAsiaTheme="majorEastAsia" w:hAnsi="Simplified Arabic" w:cs="Simplified Arabic"/>
          <w:sz w:val="32"/>
          <w:szCs w:val="32"/>
          <w:rtl/>
        </w:rPr>
        <w:footnoteReference w:id="2"/>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56C6CEB"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وَقَدْ ذَمَّ اللَّهُ تَعَالَى هَذَا الْفِعْلَ</w:t>
      </w:r>
      <w:r>
        <w:rPr>
          <w:rFonts w:ascii="Simplified Arabic" w:hAnsi="Simplified Arabic" w:cs="Simplified Arabic"/>
          <w:sz w:val="32"/>
          <w:szCs w:val="32"/>
          <w:rtl/>
        </w:rPr>
        <w:t>، فَقَالَ سُبْحَانَهُ: {</w:t>
      </w:r>
      <w:r>
        <w:rPr>
          <w:rFonts w:ascii="Simplified Arabic" w:hAnsi="Simplified Arabic" w:cs="Simplified Arabic"/>
          <w:bCs/>
          <w:color w:val="00B050"/>
          <w:sz w:val="32"/>
          <w:szCs w:val="32"/>
          <w:rtl/>
        </w:rPr>
        <w:t>وَإِذَا جَاءَهُمْ أَمْرٌ مِنَ الْأَمْنِ أَوِ الْخَوْفِ أَذَاعُوا بِهِ</w:t>
      </w:r>
      <w:r>
        <w:rPr>
          <w:rFonts w:ascii="Simplified Arabic" w:hAnsi="Simplified Arabic" w:cs="Simplified Arabic"/>
          <w:sz w:val="32"/>
          <w:szCs w:val="32"/>
          <w:rtl/>
        </w:rPr>
        <w:t>} [النِّسَاءِ: 83]؛ أَيْ: (‌أَفْشَوْهُ ‌</w:t>
      </w:r>
      <w:proofErr w:type="spellStart"/>
      <w:r>
        <w:rPr>
          <w:rFonts w:ascii="Simplified Arabic" w:hAnsi="Simplified Arabic" w:cs="Simplified Arabic"/>
          <w:sz w:val="32"/>
          <w:szCs w:val="32"/>
          <w:rtl/>
        </w:rPr>
        <w:t>وَبَثُّوهُ</w:t>
      </w:r>
      <w:proofErr w:type="spellEnd"/>
      <w:r>
        <w:rPr>
          <w:rFonts w:ascii="Simplified Arabic" w:hAnsi="Simplified Arabic" w:cs="Simplified Arabic"/>
          <w:sz w:val="32"/>
          <w:szCs w:val="32"/>
          <w:rtl/>
        </w:rPr>
        <w:t xml:space="preserve"> فِي النَّاسِ)</w:t>
      </w:r>
      <w:r>
        <w:rPr>
          <w:rStyle w:val="ae"/>
          <w:rFonts w:ascii="Simplified Arabic" w:eastAsiaTheme="majorEastAsia" w:hAnsi="Simplified Arabic" w:cs="Simplified Arabic"/>
          <w:sz w:val="32"/>
          <w:szCs w:val="32"/>
          <w:rtl/>
        </w:rPr>
        <w:t>(</w:t>
      </w:r>
      <w:r>
        <w:rPr>
          <w:rStyle w:val="ae"/>
          <w:rFonts w:ascii="Simplified Arabic" w:eastAsiaTheme="majorEastAsia" w:hAnsi="Simplified Arabic" w:cs="Simplified Arabic"/>
          <w:sz w:val="32"/>
          <w:szCs w:val="32"/>
          <w:rtl/>
        </w:rPr>
        <w:footnoteReference w:id="3"/>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تَعَالَى: {</w:t>
      </w:r>
      <w:r>
        <w:rPr>
          <w:rFonts w:ascii="Simplified Arabic" w:hAnsi="Simplified Arabic" w:cs="Simplified Arabic"/>
          <w:bCs/>
          <w:color w:val="00B050"/>
          <w:sz w:val="32"/>
          <w:szCs w:val="32"/>
          <w:rtl/>
        </w:rPr>
        <w:t>وَإِذْ أَسَرَّ النَّبِيُّ إِلَى بَعْضِ أَزْوَاجِهِ حَدِيثًا فَلَمَّا نَبَّأَتْ بِهِ وَأَظْهَرَهُ اللَّهُ عَلَيْهِ عَرَّفَ بَعْضَهُ وَأَعْرَضَ عَنْ بَعْضٍ فَلَمَّا نَبَّأَهَا بِهِ قَالَتْ مَنْ أَنْبَأَكَ هَذَا قَالَ نَبَّأَنِيَ الْعَلِيمُ الْخَبِيرُ</w:t>
      </w:r>
      <w:r>
        <w:rPr>
          <w:rFonts w:ascii="Simplified Arabic" w:hAnsi="Simplified Arabic" w:cs="Simplified Arabic"/>
          <w:sz w:val="32"/>
          <w:szCs w:val="32"/>
          <w:rtl/>
        </w:rPr>
        <w:t>} [التَّحْرِيمِ: 3]. قَالَ الْقَاسِمِيُّ رَحِمَهُ اللَّهُ: (أَشَارَ تَعَالَى إِلَى غَضَبِهِ لِنَبِيِّهِ، صَلَوَاتُ اللَّهِ عَلَيْهِ، مِمَّا أَتَتْ بِهِ مِنْ إِفْشَاءِ السِّرِّ إِلَى صَاحِبَتِهَا، وَمِنْ مُظَاهَرَتِهِمَا عَلَى مَا يُقْلِقُ رَاحَتَهُ، وَأَنَّ ذَلِكَ ذَنْبٌ تَجِبُ التَّوْبَةُ مِنْهُ)</w:t>
      </w:r>
      <w:r>
        <w:rPr>
          <w:rStyle w:val="ae"/>
          <w:rFonts w:ascii="Simplified Arabic" w:eastAsiaTheme="majorEastAsia" w:hAnsi="Simplified Arabic" w:cs="Simplified Arabic"/>
          <w:sz w:val="32"/>
          <w:szCs w:val="32"/>
          <w:rtl/>
        </w:rPr>
        <w:t>(</w:t>
      </w:r>
      <w:r>
        <w:rPr>
          <w:rStyle w:val="ae"/>
          <w:rFonts w:ascii="Simplified Arabic" w:eastAsiaTheme="majorEastAsia" w:hAnsi="Simplified Arabic" w:cs="Simplified Arabic"/>
          <w:sz w:val="32"/>
          <w:szCs w:val="32"/>
          <w:rtl/>
        </w:rPr>
        <w:footnoteReference w:id="4"/>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B9B3082"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وَحَذَّرَ النَّبِيُّ صَلَّى اللَّهُ عَلَيْهِ وَسَلَّمَ مِنْ إِفْشَاءِ السِّرِّ</w:t>
      </w:r>
      <w:r>
        <w:rPr>
          <w:rFonts w:ascii="Simplified Arabic" w:hAnsi="Simplified Arabic" w:cs="Simplified Arabic"/>
          <w:sz w:val="32"/>
          <w:szCs w:val="32"/>
          <w:rtl/>
        </w:rPr>
        <w:t xml:space="preserve">، فَقَالَ: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إِذَا حَدَّثَ الرَّجُلُ بِالْحَدِيثِ ثُمَّ الْتَفَتَ فَهِيَ أَمَانَةٌ</w:t>
      </w:r>
      <w:r>
        <w:rPr>
          <w:rFonts w:ascii="Simplified Arabic" w:hAnsi="Simplified Arabic" w:cs="Simplified Arabic"/>
          <w:sz w:val="32"/>
          <w:szCs w:val="32"/>
          <w:rtl/>
        </w:rPr>
        <w:t>» حَسَنٌ – رَوَاهُ أَبُو دَاوُدَ. أَيْ: (لِيَكُنْ صَاحِبُ الْمَجْلِسِ أَمِينًا لِمَا يَسْمَعُهُ، أَوْ يَرَاهُ)</w:t>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5"/>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وَيُؤَكِّدُ هَذَا الْمَعْنَى الْحَسَنُ الْبَصْرِيُّ رَحِمَهُ اللَّهُ - بِقَوْلِهِ: (إِنَّمَا تُجَالِسُونَ بِالْأَمَانَةِ، كَأَنَّكُمْ تَظُنُّونَ أَنَّ الْخِيَانَةَ لَيْسَتْ إِلَّا فِي الدِّينَارِ وَالدِّرْهَمِ؛ إِنَّ الْخِيَانَةَ أَشَدُّ الْخِيَانَةِ أَنْ يُجَالِسَنَا الرَّجُلُ، فَنَطْمَئِنَّ إِلَى جَانِبِهِ، ثُمَّ يَنْطَلِقَ فَيَسْعَى بِنَا)</w:t>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6"/>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BA0F3D3"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أَقْوَالِ السَّلَفِ وَالْعُلَمَاءِ فِي ذَمِّ إِفْشَاءِ السِّرِّ</w:t>
      </w:r>
      <w:r>
        <w:rPr>
          <w:rFonts w:ascii="Simplified Arabic" w:hAnsi="Simplified Arabic" w:cs="Simplified Arabic"/>
          <w:sz w:val="32"/>
          <w:szCs w:val="32"/>
          <w:rtl/>
        </w:rPr>
        <w:t>:</w:t>
      </w:r>
    </w:p>
    <w:p w14:paraId="38B69E39"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مُعَاوِيَةُ رَضِيَ اللَّهُ عَنْهُ: (مَا أَفْشَيْتُ سِرِّي إِلَى أَحَدٍ؛ إِلَّا أَعْقَبَنِي طُولَ النَّدَمِ، وَشِدَّةَ الْأَسَفِ. وَلَا أَوْدَعْتُهُ جَوَانِحَ صَدْرِي فَحَكَّمْتُهُ بَيْنَ أَضْلَاعِي؛ إِلَّا أَكْسَبَنِي مَجْدًا وَذِكْرًا، وَسَنَاءً وَرِفْعَةً)</w:t>
      </w:r>
      <w:r>
        <w:rPr>
          <w:rStyle w:val="ae"/>
          <w:rFonts w:ascii="Simplified Arabic" w:eastAsiaTheme="majorEastAsia" w:hAnsi="Simplified Arabic" w:cs="Simplified Arabic"/>
          <w:sz w:val="32"/>
          <w:szCs w:val="32"/>
          <w:rtl/>
        </w:rPr>
        <w:t>(</w:t>
      </w:r>
      <w:r>
        <w:rPr>
          <w:rtl/>
        </w:rPr>
        <w:footnoteReference w:id="7"/>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0E0CFDE"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عَمْرُو بْنُ الْعَاصِ رَضِيَ اللَّهُ عَنْهُ: (مَا اسْتَوْدَعْتُ رَجُلًا سِرًّا فَأَفْشَاهُ فَلُمْتُهُ؛ لِأَنِّي ‌كُنْتُ ‌أَضْيَقَ ‌صَدْرًا مِنْهُ، حَيْثُ اسْتَوْدَعْتُهُ إِيَّاهُ)</w:t>
      </w:r>
      <w:r>
        <w:rPr>
          <w:rStyle w:val="ae"/>
          <w:rFonts w:ascii="Simplified Arabic" w:eastAsiaTheme="majorEastAsia" w:hAnsi="Simplified Arabic" w:cs="Simplified Arabic"/>
          <w:sz w:val="32"/>
          <w:szCs w:val="32"/>
          <w:rtl/>
        </w:rPr>
        <w:t>(</w:t>
      </w:r>
      <w:r>
        <w:rPr>
          <w:rtl/>
        </w:rPr>
        <w:footnoteReference w:id="8"/>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B934559"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3- </w:t>
      </w:r>
      <w:r>
        <w:rPr>
          <w:rFonts w:ascii="Simplified Arabic" w:hAnsi="Simplified Arabic" w:cs="Simplified Arabic"/>
          <w:sz w:val="32"/>
          <w:szCs w:val="32"/>
          <w:rtl/>
        </w:rPr>
        <w:t>وَقَالَ أَكْثَمُ بْنُ صَيْفِيٍّ رَحِمَهُ اللَّهُ: (إِنَّ ‌سِرَّكَ ‌مِنْ دَمِكَ، فَانْظُرْ أَيْنَ تُرِيقُهُ)</w:t>
      </w:r>
      <w:r>
        <w:rPr>
          <w:rStyle w:val="ae"/>
          <w:rFonts w:ascii="Simplified Arabic" w:eastAsiaTheme="majorEastAsia" w:hAnsi="Simplified Arabic" w:cs="Simplified Arabic"/>
          <w:sz w:val="32"/>
          <w:szCs w:val="32"/>
          <w:rtl/>
        </w:rPr>
        <w:t>(</w:t>
      </w:r>
      <w:r>
        <w:rPr>
          <w:rtl/>
        </w:rPr>
        <w:footnoteReference w:id="9"/>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BD84F09"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وَيَنْقَسِمُ إِفْشَاءُ الْأَسْرَارِ إِلَى قِسْمَيْنِ</w:t>
      </w:r>
      <w:r>
        <w:rPr>
          <w:rFonts w:ascii="Simplified Arabic" w:hAnsi="Simplified Arabic" w:cs="Simplified Arabic"/>
          <w:sz w:val="32"/>
          <w:szCs w:val="32"/>
          <w:rtl/>
        </w:rPr>
        <w:t>:</w:t>
      </w:r>
    </w:p>
    <w:p w14:paraId="745CCEBA"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الْإِفْشَاءُ الْمَحْمُودُ</w:t>
      </w:r>
      <w:r>
        <w:rPr>
          <w:rFonts w:ascii="Simplified Arabic" w:hAnsi="Simplified Arabic" w:cs="Simplified Arabic"/>
          <w:sz w:val="32"/>
          <w:szCs w:val="32"/>
          <w:rtl/>
        </w:rPr>
        <w:t>: مِثْلُ إِفْشَاءِ السِّرِّ الَّذِي يُؤَدِّي إِلَى مَصْلَحَةٍ لِلْأَفْرَادِ أَوِ الْمُجْتَمَعَاتِ؛ كَأَدَاءِ الشَّهَادَةِ عِنْدَ الْقَاضِي، أَوْ إِفْشَاءِ السِّرِّ الَّذِي بِهِ يُغَيَّرُ الْمُنْكَرُ، وَغَيْرِهَا مِنَ الْأَشْيَاءِ الَّتِي يَعُودُ نَفْعُهَا وَمَصْلَحَتُهَا عَلَى الْفَرْدِ وَالْمُجْتَمَعِ.</w:t>
      </w:r>
    </w:p>
    <w:p w14:paraId="2773BA32"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الْإِفْشَاءُ الْمَذْمُومُ</w:t>
      </w:r>
      <w:r>
        <w:rPr>
          <w:rFonts w:ascii="Simplified Arabic" w:hAnsi="Simplified Arabic" w:cs="Simplified Arabic"/>
          <w:sz w:val="32"/>
          <w:szCs w:val="32"/>
          <w:rtl/>
        </w:rPr>
        <w:t xml:space="preserve">: وَلَهُ حَالَانِ: </w:t>
      </w:r>
    </w:p>
    <w:p w14:paraId="1DBAD720"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أ-</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إِفْشَاءُ الْإِنْسَانِ سِرَّ نَفْسِهِ، وَهَذَا يَدُلُّ عَلَى جَهْلِهِ، وَعَدَمِ صَبْرِهِ.</w:t>
      </w:r>
    </w:p>
    <w:p w14:paraId="23DB9AA1" w14:textId="77777777" w:rsidR="00717E5F" w:rsidRDefault="00717E5F" w:rsidP="00717E5F">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0070C0"/>
          <w:sz w:val="32"/>
          <w:szCs w:val="32"/>
          <w:rtl/>
        </w:rPr>
        <w:t>ب -</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إِفْشَاءُ الْإِنْسَانِ سِرَّ غَيْرِهِ، وَهَذَا </w:t>
      </w:r>
      <w:r w:rsidRPr="008F2309">
        <w:rPr>
          <w:rFonts w:ascii="Simplified Arabic" w:hAnsi="Simplified Arabic" w:cs="Simplified Arabic"/>
          <w:sz w:val="32"/>
          <w:szCs w:val="32"/>
          <w:rtl/>
        </w:rPr>
        <w:t>يُعَدُّ</w:t>
      </w:r>
      <w:r>
        <w:rPr>
          <w:rFonts w:ascii="Simplified Arabic" w:hAnsi="Simplified Arabic" w:cs="Simplified Arabic"/>
          <w:sz w:val="32"/>
          <w:szCs w:val="32"/>
          <w:rtl/>
        </w:rPr>
        <w:t xml:space="preserve"> مِنَ الْخِيَانَةِ، وَهُوَ أَشَدُّ وَأَخْطَرُ مِنْ إِفْشَاءِ الْإِنْسَانِ سِرَّ نَفْسِهِ</w:t>
      </w:r>
      <w:r>
        <w:rPr>
          <w:rStyle w:val="ae"/>
          <w:rFonts w:ascii="Simplified Arabic" w:eastAsiaTheme="majorEastAsia" w:hAnsi="Simplified Arabic" w:cs="Simplified Arabic"/>
          <w:sz w:val="32"/>
          <w:szCs w:val="32"/>
          <w:rtl/>
        </w:rPr>
        <w:t>(</w:t>
      </w:r>
      <w:r>
        <w:rPr>
          <w:rtl/>
        </w:rPr>
        <w:footnoteReference w:id="10"/>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AC7C836"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صُوَرِ إِفْشَاءِ السِّرِّ الْمَذْمُومِ</w:t>
      </w:r>
      <w:r>
        <w:rPr>
          <w:rFonts w:ascii="Simplified Arabic" w:hAnsi="Simplified Arabic" w:cs="Simplified Arabic"/>
          <w:sz w:val="32"/>
          <w:szCs w:val="32"/>
          <w:rtl/>
        </w:rPr>
        <w:t xml:space="preserve">: </w:t>
      </w:r>
    </w:p>
    <w:p w14:paraId="1D58A286"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إِفْشَاءُ الْأَسْرَارِ الزَّوْجِيَّةِ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مِنْ أَشَرِّ النَّاسِ عِنْدَ اللَّهِ مَنْزِلَةً يَوْمَ الْقِيَامَةِ، الرَّجُلَ يُفْضِي</w:t>
      </w:r>
      <w:r>
        <w:rPr>
          <w:rStyle w:val="ae"/>
          <w:rFonts w:ascii="Simplified Arabic" w:eastAsiaTheme="majorEastAsia" w:hAnsi="Simplified Arabic" w:cs="Simplified Arabic"/>
          <w:b/>
          <w:bCs/>
          <w:sz w:val="32"/>
          <w:szCs w:val="32"/>
          <w:rtl/>
        </w:rPr>
        <w:t>(</w:t>
      </w:r>
      <w:r>
        <w:rPr>
          <w:rtl/>
        </w:rPr>
        <w:footnoteReference w:id="11"/>
      </w:r>
      <w:r>
        <w:rPr>
          <w:rStyle w:val="ae"/>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إِلَى امْرَأَتِهِ، وَتُفْضِي إِلَيْهِ، ثُمَّ يَنْشُرُ سِرَّهَا</w:t>
      </w:r>
      <w:r>
        <w:rPr>
          <w:rFonts w:ascii="Simplified Arabic" w:hAnsi="Simplified Arabic" w:cs="Simplified Arabic"/>
          <w:sz w:val="32"/>
          <w:szCs w:val="32"/>
          <w:rtl/>
        </w:rPr>
        <w:t>» رَوَاهُ مُسْلِمٌ. وَعَنْ أَسْمَاءَ بِنْتِ يَزِيدَ رَضِيَ اللَّهُ عَنْهَا قَالَتْ: كُنَّا عِنْدَ رَسُولِ اللَّهِ صَلَّى اللَّهُ عَلَيْهِ وَسَلَّمَ الرِّجَالُ وَالنِّسَاءُ، فَقَالَ: «</w:t>
      </w:r>
      <w:r>
        <w:rPr>
          <w:rFonts w:ascii="Simplified Arabic" w:hAnsi="Simplified Arabic" w:cs="Simplified Arabic"/>
          <w:b/>
          <w:bCs/>
          <w:sz w:val="32"/>
          <w:szCs w:val="32"/>
          <w:rtl/>
        </w:rPr>
        <w:t>عَسَى رَجُلٌ يُحَدِّثُ بِمَا يَكُونُ بَيْنَهُ وَبَيْنَ أَهْلِهِ، أَوْ عَسَى امْرَأَةٌ تُحَدِّثُ بِمَا يَكُونُ بَيْنَهَا وَبَيْنَ زَوْجِهَا</w:t>
      </w:r>
      <w:r>
        <w:rPr>
          <w:rFonts w:ascii="Simplified Arabic" w:hAnsi="Simplified Arabic" w:cs="Simplified Arabic"/>
          <w:sz w:val="32"/>
          <w:szCs w:val="32"/>
          <w:rtl/>
        </w:rPr>
        <w:t>» فَأَرَمَّ الْقَوْمُ</w:t>
      </w:r>
      <w:r>
        <w:rPr>
          <w:rStyle w:val="ae"/>
          <w:rFonts w:ascii="Simplified Arabic" w:eastAsiaTheme="majorEastAsia" w:hAnsi="Simplified Arabic" w:cs="Simplified Arabic"/>
          <w:sz w:val="32"/>
          <w:szCs w:val="32"/>
          <w:rtl/>
        </w:rPr>
        <w:t>(</w:t>
      </w:r>
      <w:r>
        <w:rPr>
          <w:rtl/>
        </w:rPr>
        <w:footnoteReference w:id="12"/>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فَقُلْتُ: إِي وَاللَّهِ، يَا رَسُولَ اللَّهِ، إِنَّهُمْ لَيَفْعَلُونَ، وَإِنَّهُنَّ لَيَفْعَلْنَ، قَالَ: «</w:t>
      </w:r>
      <w:r>
        <w:rPr>
          <w:rFonts w:ascii="Simplified Arabic" w:hAnsi="Simplified Arabic" w:cs="Simplified Arabic"/>
          <w:b/>
          <w:bCs/>
          <w:sz w:val="32"/>
          <w:szCs w:val="32"/>
          <w:rtl/>
        </w:rPr>
        <w:t xml:space="preserve">فَلَا تَفْعَلُوا؛ فَإِنَّ مَثَلَ ذَلِكَ مَثَلُ شَيْطَانٍ لَقِيَ شَيْطَانَةً فِي ظَهْرِ الطَّرِيقِ </w:t>
      </w:r>
      <w:bookmarkStart w:id="1" w:name="_Hlk215575574"/>
      <w:r>
        <w:rPr>
          <w:rFonts w:ascii="Simplified Arabic" w:hAnsi="Simplified Arabic" w:cs="Simplified Arabic"/>
          <w:b/>
          <w:bCs/>
          <w:sz w:val="32"/>
          <w:szCs w:val="32"/>
          <w:rtl/>
        </w:rPr>
        <w:t>‌فَغَشِيَهَا</w:t>
      </w:r>
      <w:bookmarkEnd w:id="1"/>
      <w:r>
        <w:rPr>
          <w:rStyle w:val="ae"/>
          <w:rFonts w:ascii="Simplified Arabic" w:eastAsiaTheme="majorEastAsia" w:hAnsi="Simplified Arabic" w:cs="Simplified Arabic"/>
          <w:sz w:val="32"/>
          <w:szCs w:val="32"/>
          <w:rtl/>
        </w:rPr>
        <w:t>(</w:t>
      </w:r>
      <w:r>
        <w:rPr>
          <w:rtl/>
        </w:rPr>
        <w:footnoteReference w:id="13"/>
      </w:r>
      <w:r>
        <w:rPr>
          <w:rStyle w:val="ae"/>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‌وَالنَّاسُ ‌يَنْظُرُونَ</w:t>
      </w:r>
      <w:r>
        <w:rPr>
          <w:rFonts w:ascii="Simplified Arabic" w:hAnsi="Simplified Arabic" w:cs="Simplified Arabic"/>
          <w:sz w:val="32"/>
          <w:szCs w:val="32"/>
          <w:rtl/>
        </w:rPr>
        <w:t>» حَسَنٌ – رَوَاهُ الطَّبَرَانِيُّ. قَالَ السَّفَارِينِيُّ رَحِمَهُ اللَّهُ: (‌يُكْرَهُ ‌لِكُلٍّ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لزَّوْجَيْنِ التَّحَدُّثُ بِمَا صَارَ بَيْنَهُمَا، وَلَوْ لِضَرَّتِهَا؛ لِأَنَّهُ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لسِّرِّ، وَإِفْشَاءُ السِّرِّ حَرَامٌ)</w:t>
      </w:r>
      <w:r>
        <w:rPr>
          <w:rStyle w:val="ae"/>
          <w:rFonts w:ascii="Simplified Arabic" w:eastAsiaTheme="majorEastAsia" w:hAnsi="Simplified Arabic" w:cs="Simplified Arabic"/>
          <w:sz w:val="32"/>
          <w:szCs w:val="32"/>
          <w:rtl/>
        </w:rPr>
        <w:t>(</w:t>
      </w:r>
      <w:r>
        <w:rPr>
          <w:rtl/>
        </w:rPr>
        <w:footnoteReference w:id="14"/>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C5FBF86"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إِفْشَاءُ أَسْرَارِ الدَّوْلَةِ</w:t>
      </w:r>
      <w:r>
        <w:rPr>
          <w:rFonts w:ascii="Simplified Arabic" w:hAnsi="Simplified Arabic" w:cs="Simplified Arabic"/>
          <w:sz w:val="32"/>
          <w:szCs w:val="32"/>
          <w:rtl/>
        </w:rPr>
        <w:t>: فَهَذِهِ أُمُورٌ حَرَّمَهَا الشَّارِعُ الْحَكِيمُ، وَحَذَّرَ مِنْهَا؛ بَلْ عَاقَبَ عَلَيْهَا؛ لِأَنَّهَا خِيَانَةٌ عُظْمَى.</w:t>
      </w:r>
    </w:p>
    <w:p w14:paraId="30437782"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إِفْشَاءُ الذُّنُوبِ الْمُرْتَكَبَةِ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w:t>
      </w:r>
      <w:r>
        <w:rPr>
          <w:rFonts w:ascii="Simplified Arabic" w:hAnsi="Simplified Arabic" w:cs="Simplified Arabic"/>
          <w:sz w:val="32"/>
          <w:szCs w:val="32"/>
          <w:rtl/>
        </w:rPr>
        <w:t xml:space="preserve">» رَوَاهُ الْبُخَارِيُّ. </w:t>
      </w:r>
    </w:p>
    <w:p w14:paraId="274C8B92" w14:textId="4C529F49"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إِفْشَاءُ أَسْرَارِ الْمُسْلِمِينَ</w:t>
      </w:r>
      <w:r>
        <w:rPr>
          <w:rFonts w:ascii="Simplified Arabic" w:hAnsi="Simplified Arabic" w:cs="Simplified Arabic"/>
          <w:sz w:val="32"/>
          <w:szCs w:val="32"/>
          <w:rtl/>
        </w:rPr>
        <w:t>: نَهَى اللَّهُ تَعَالَى عَنْ إِفْشَاءِ أَسْرَارِ الْمُؤْمِنِينَ، وَأَمَرَ بِسَتْرِهَا وَكِتْمَانِهَا، قَالَ تَعَالَى: {</w:t>
      </w:r>
      <w:r w:rsidR="007B0F33" w:rsidRPr="00EC14B6">
        <w:rPr>
          <w:rFonts w:cs="Simplified Arabic"/>
          <w:bCs/>
          <w:color w:val="00B050"/>
          <w:sz w:val="44"/>
          <w:szCs w:val="32"/>
          <w:rtl/>
        </w:rPr>
        <w:t>يَا أَيُّهَا الَّذِينَ آَمَنُوا لَا تَخُونُوا اللَّهَ وَالرَّسُولَ وَتَخُونُوا أَمَانَاتِكُمْ وَأَنْتُمْ تَعْلَمُونَ</w:t>
      </w:r>
      <w:r>
        <w:rPr>
          <w:rFonts w:ascii="Simplified Arabic" w:hAnsi="Simplified Arabic" w:cs="Simplified Arabic"/>
          <w:sz w:val="32"/>
          <w:szCs w:val="32"/>
          <w:rtl/>
        </w:rPr>
        <w:t>} [ا</w:t>
      </w:r>
      <w:r w:rsidR="007B0F33">
        <w:rPr>
          <w:rFonts w:ascii="Simplified Arabic" w:hAnsi="Simplified Arabic" w:cs="Simplified Arabic" w:hint="cs"/>
          <w:sz w:val="32"/>
          <w:szCs w:val="32"/>
          <w:rtl/>
        </w:rPr>
        <w:t>لأنفال</w:t>
      </w:r>
      <w:r>
        <w:rPr>
          <w:rFonts w:ascii="Simplified Arabic" w:hAnsi="Simplified Arabic" w:cs="Simplified Arabic"/>
          <w:sz w:val="32"/>
          <w:szCs w:val="32"/>
          <w:rtl/>
        </w:rPr>
        <w:t xml:space="preserve">: </w:t>
      </w:r>
      <w:r w:rsidR="007B0F33">
        <w:rPr>
          <w:rFonts w:ascii="Simplified Arabic" w:hAnsi="Simplified Arabic" w:cs="Simplified Arabic" w:hint="cs"/>
          <w:sz w:val="32"/>
          <w:szCs w:val="32"/>
          <w:rtl/>
        </w:rPr>
        <w:t>27</w:t>
      </w:r>
      <w:r>
        <w:rPr>
          <w:rFonts w:ascii="Simplified Arabic" w:hAnsi="Simplified Arabic" w:cs="Simplified Arabic"/>
          <w:sz w:val="32"/>
          <w:szCs w:val="32"/>
          <w:rtl/>
        </w:rPr>
        <w:t xml:space="preserve">]. </w:t>
      </w:r>
    </w:p>
    <w:p w14:paraId="3E93359C"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أَضْرَارِ إِفْشَاءِ الْأَسْرَارِ</w:t>
      </w:r>
      <w:r>
        <w:rPr>
          <w:rFonts w:ascii="Simplified Arabic" w:hAnsi="Simplified Arabic" w:cs="Simplified Arabic"/>
          <w:sz w:val="32"/>
          <w:szCs w:val="32"/>
          <w:rtl/>
        </w:rPr>
        <w:t>:</w:t>
      </w:r>
    </w:p>
    <w:p w14:paraId="307C65C8"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sz w:val="32"/>
          <w:szCs w:val="32"/>
          <w:rtl/>
        </w:rPr>
        <w:t xml:space="preserve"> أَنَّهُ خِيَانَةٌ لِلْأَمَانَةِ، وَنَقْضٌ لِلْعَهْدِ.</w:t>
      </w:r>
    </w:p>
    <w:p w14:paraId="2F5987C4"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فِيهِ ارْتِكَابٌ لِلْغَرَرِ، وَتَعَرُّضٌ لِلْخَطَرِ.</w:t>
      </w:r>
    </w:p>
    <w:p w14:paraId="18BA4971"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الْإِفْشَاءُ دَلِيلٌ عَلَى لُؤْمِ الطَّبْعِ، وَفَسَادِ الْمُرُوءَةِ.</w:t>
      </w:r>
    </w:p>
    <w:p w14:paraId="3DA0225B"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الْإِفْشَاءُ دَلِيلٌ عَلَى قِلَّةِ الصَّبْرِ، وَضِيقِ الصَّدْرِ.</w:t>
      </w:r>
    </w:p>
    <w:p w14:paraId="4352E0A3"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الْإِفْشَاءُ يَعْقُبُهُ النَّدَمُ وَالْحَسْرَةُ فِي نَفْسِ صَاحِبِهِ.</w:t>
      </w:r>
    </w:p>
    <w:p w14:paraId="5D80B66A"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الْإِفْشَاءُ إِفْسَادٌ لِلصَّدَاقَةِ، وَمَدْعَاةٌ لِلتَّنَافُرِ.</w:t>
      </w:r>
    </w:p>
    <w:p w14:paraId="2DE2DB3F"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إِفْشَاءُ سِرِّ الزَّوْجِيَّةِ يَجْعَلُ كُلًّا مِنْهُمَا بِمَثَابَةِ الشَّيْطَانِ، وَيُخِلُّ بِفَضِيلَةِ الْحَيَاءِ.</w:t>
      </w:r>
    </w:p>
    <w:p w14:paraId="7301D873"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sz w:val="32"/>
          <w:szCs w:val="32"/>
          <w:rtl/>
        </w:rPr>
        <w:t xml:space="preserve"> الْإِفْشَاءُ مِنْ فُضُولِ الْكَلَامِ الَّذِي يُعَابُ عَلَيْهِ صَاحِبُهُ.</w:t>
      </w:r>
    </w:p>
    <w:p w14:paraId="28D9A871"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sz w:val="32"/>
          <w:szCs w:val="32"/>
          <w:rtl/>
        </w:rPr>
        <w:t xml:space="preserve"> إِفْشَاءُ الْأَسْرَارِ يُفْقِدُ الثِّقَةَ بَيْنَ النَّاسِ، </w:t>
      </w:r>
      <w:r w:rsidRPr="00132792">
        <w:rPr>
          <w:rFonts w:ascii="Simplified Arabic" w:hAnsi="Simplified Arabic" w:cs="Simplified Arabic"/>
          <w:sz w:val="32"/>
          <w:szCs w:val="32"/>
          <w:rtl/>
        </w:rPr>
        <w:t xml:space="preserve">وَيَنْشُرُ </w:t>
      </w:r>
      <w:r>
        <w:rPr>
          <w:rFonts w:ascii="Simplified Arabic" w:hAnsi="Simplified Arabic" w:cs="Simplified Arabic"/>
          <w:sz w:val="32"/>
          <w:szCs w:val="32"/>
          <w:rtl/>
        </w:rPr>
        <w:t>سُوءَ الظَّنِّ بَيْنَهُمْ.</w:t>
      </w:r>
    </w:p>
    <w:p w14:paraId="411FC9D9"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sz w:val="32"/>
          <w:szCs w:val="32"/>
          <w:rtl/>
        </w:rPr>
        <w:t xml:space="preserve"> إِفْشَاءُ الْأَسْرَارِ مِنْ مُقْتَضَيَاتِ الْجَهْلِ، كَمَا أَنَّ حِفْظَهَا مِنْ سِمَةِ الْعُقَلَاءِ.</w:t>
      </w:r>
    </w:p>
    <w:p w14:paraId="7B8F58A7"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sz w:val="32"/>
          <w:szCs w:val="32"/>
          <w:rtl/>
        </w:rPr>
        <w:t xml:space="preserve"> فِي إِذَاعَةِ السِّرِّ مَا يَجْلِبُ الْعَارَ وَالْفَضِيحَةَ لِلْمُفْشِي؛ عِنْدَمَا يُكْشَفُ أَمْرُهُ.</w:t>
      </w:r>
    </w:p>
    <w:p w14:paraId="4549022B"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sz w:val="32"/>
          <w:szCs w:val="32"/>
          <w:rtl/>
        </w:rPr>
        <w:t xml:space="preserve"> إِفْشَاءُ السِّرِّ -خَاصَّةً مَا يَتَعَلَّقُ بِالْمَيِّتِ- يُعَرِّضُ صَاحِبَهُ لِعَذَابِ اللَّهِ.</w:t>
      </w:r>
    </w:p>
    <w:p w14:paraId="1CE4FD12"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w:t>
      </w:r>
      <w:r>
        <w:rPr>
          <w:rFonts w:ascii="Simplified Arabic" w:hAnsi="Simplified Arabic" w:cs="Simplified Arabic"/>
          <w:sz w:val="32"/>
          <w:szCs w:val="32"/>
          <w:rtl/>
        </w:rPr>
        <w:t xml:space="preserve"> مُفْشِي السِّرِّ مِنْ أَشَرِّ النَّاسِ</w:t>
      </w:r>
      <w:r>
        <w:rPr>
          <w:rStyle w:val="ae"/>
          <w:rFonts w:ascii="Simplified Arabic" w:eastAsiaTheme="majorEastAsia" w:hAnsi="Simplified Arabic" w:cs="Simplified Arabic"/>
          <w:sz w:val="32"/>
          <w:szCs w:val="32"/>
          <w:rtl/>
        </w:rPr>
        <w:t>(</w:t>
      </w:r>
      <w:r>
        <w:rPr>
          <w:rtl/>
        </w:rPr>
        <w:footnoteReference w:id="15"/>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A97F9F" w14:textId="77777777" w:rsidR="00132792" w:rsidRDefault="00132792" w:rsidP="00717E5F">
      <w:pPr>
        <w:ind w:firstLine="720"/>
        <w:jc w:val="both"/>
        <w:rPr>
          <w:rFonts w:ascii="Simplified Arabic" w:hAnsi="Simplified Arabic" w:cs="Simplified Arabic"/>
          <w:sz w:val="32"/>
          <w:szCs w:val="32"/>
          <w:rtl/>
        </w:rPr>
      </w:pPr>
    </w:p>
    <w:p w14:paraId="22C09ADD" w14:textId="77777777" w:rsidR="00132792" w:rsidRDefault="00132792" w:rsidP="00717E5F">
      <w:pPr>
        <w:ind w:firstLine="720"/>
        <w:jc w:val="both"/>
        <w:rPr>
          <w:rFonts w:ascii="Simplified Arabic" w:hAnsi="Simplified Arabic" w:cs="Simplified Arabic"/>
          <w:sz w:val="32"/>
          <w:szCs w:val="32"/>
          <w:rtl/>
        </w:rPr>
      </w:pPr>
    </w:p>
    <w:p w14:paraId="3CE9A0C5" w14:textId="77777777" w:rsidR="00717E5F" w:rsidRDefault="00717E5F" w:rsidP="00717E5F">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69C97031" w14:textId="77777777" w:rsidR="00717E5F" w:rsidRDefault="00717E5F" w:rsidP="00717E5F">
      <w:pPr>
        <w:rPr>
          <w:rFonts w:ascii="Simplified Arabic" w:hAnsi="Simplified Arabic" w:cs="Simplified Arabic"/>
          <w:sz w:val="32"/>
          <w:szCs w:val="32"/>
          <w:rtl/>
        </w:rPr>
      </w:pPr>
      <w:r>
        <w:rPr>
          <w:rFonts w:ascii="Simplified Arabic" w:hAnsi="Simplified Arabic"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الْأَسْبَابِ الْمُعِينَةِ عَلَى تَرْكِ إِفْشَاءِ الْأَسْرَارِ</w:t>
      </w:r>
      <w:r>
        <w:rPr>
          <w:rFonts w:ascii="Simplified Arabic" w:hAnsi="Simplified Arabic" w:cs="Simplified Arabic"/>
          <w:sz w:val="32"/>
          <w:szCs w:val="32"/>
          <w:rtl/>
        </w:rPr>
        <w:t>:</w:t>
      </w:r>
    </w:p>
    <w:p w14:paraId="6FE204B4"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sz w:val="32"/>
          <w:szCs w:val="32"/>
          <w:rtl/>
        </w:rPr>
        <w:t xml:space="preserve"> إِدْرَاكُ خُطُورَةِ اللِّسَانِ، وَخُطُورَةِ الْخِيَانَةِ.</w:t>
      </w:r>
    </w:p>
    <w:p w14:paraId="4CDB65BA"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تَذَكُّرُ عَاقِبَةِ كَشْفِ السِّرِّ.</w:t>
      </w:r>
    </w:p>
    <w:p w14:paraId="17DA5F9F"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تَعْوِيدُ النَّفْسِ عَلَى الصَّبْرِ.</w:t>
      </w:r>
    </w:p>
    <w:p w14:paraId="2F932271"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أَلَّا نَحْمِلَ مَا لَا نُطِيقُ مِنَ الْأَسْرَارِ.</w:t>
      </w:r>
    </w:p>
    <w:p w14:paraId="3A9D0E0F"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مُحَاسَبَةُ النَّفْسِ، وَأَنْ يَتَمَنَّى الْمَرْءُ لِغَيْرِهِ مَا يَتَمَنَّاهُ لِنَفْسِهِ.</w:t>
      </w:r>
    </w:p>
    <w:p w14:paraId="36313A74"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الْتِزَامُ ضَوَابِطِ كَشْفِ السِّرِّ.</w:t>
      </w:r>
    </w:p>
    <w:p w14:paraId="199C484A"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أَهَمِّ الْوَصَايَا فِي شَأْنِ الْأَسْرَارِ</w:t>
      </w:r>
      <w:r>
        <w:rPr>
          <w:rFonts w:ascii="Simplified Arabic" w:hAnsi="Simplified Arabic" w:cs="Simplified Arabic"/>
          <w:sz w:val="32"/>
          <w:szCs w:val="32"/>
          <w:rtl/>
        </w:rPr>
        <w:t xml:space="preserve">: </w:t>
      </w:r>
    </w:p>
    <w:p w14:paraId="1B8DF1B0"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لَا تُحَدِّثْ بِكُلِّ مَا تَسْمَعُ</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كَفَى بِالْمَرْءِ إِثْمًا أَنْ يُحَدِّثَ بِكُلِّ مَا سَمِعَ</w:t>
      </w:r>
      <w:r>
        <w:rPr>
          <w:rFonts w:ascii="Simplified Arabic" w:hAnsi="Simplified Arabic" w:cs="Simplified Arabic"/>
          <w:sz w:val="32"/>
          <w:szCs w:val="32"/>
          <w:rtl/>
        </w:rPr>
        <w:t>» صَحِيحٌ – رَوَاهُ أَبُو دَاوُدَ.</w:t>
      </w:r>
    </w:p>
    <w:p w14:paraId="2F7DA642"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لَا تَبْحَثْ عَنِ الْأَسْرَارِ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حُسْنِ إِسْلَامِ الْمَرْءِ تَرْكُهُ مَا لَا يَعْنِيهِ</w:t>
      </w:r>
      <w:r>
        <w:rPr>
          <w:rFonts w:ascii="Simplified Arabic" w:hAnsi="Simplified Arabic" w:cs="Simplified Arabic"/>
          <w:sz w:val="32"/>
          <w:szCs w:val="32"/>
          <w:rtl/>
        </w:rPr>
        <w:t>» صَحِيحٌ – رَوَاهُ التِّرْمِذِيُّ.</w:t>
      </w:r>
    </w:p>
    <w:p w14:paraId="02600A19"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سَتْرُ الْمُسْلِمِ وَاجِبٌ</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مَنْ سَتَرَ مُسْلِمًا؛ سَتَرَهُ اللَّهُ يَوْمَ الْقِيَامَةِ</w:t>
      </w:r>
      <w:r>
        <w:rPr>
          <w:rFonts w:ascii="Simplified Arabic" w:hAnsi="Simplified Arabic" w:cs="Simplified Arabic"/>
          <w:sz w:val="32"/>
          <w:szCs w:val="32"/>
          <w:rtl/>
        </w:rPr>
        <w:t>» رَوَاهُ الْبُخَارِيُّ وَمُسْلِمٌ.</w:t>
      </w:r>
    </w:p>
    <w:p w14:paraId="39700593"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الْأَسْرَارُ أَمَانَاتٌ؛ فَلَا تَخُنْ مَنِ ائْتَمَنَكَ</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إِذَا حَدَّثَ الرَّجُلُ بِالْحَدِيثِ ثُمَّ الْتَفَتَ فَهِيَ أَمَانَةٌ</w:t>
      </w:r>
      <w:r>
        <w:rPr>
          <w:rFonts w:ascii="Simplified Arabic" w:hAnsi="Simplified Arabic" w:cs="Simplified Arabic"/>
          <w:sz w:val="32"/>
          <w:szCs w:val="32"/>
          <w:rtl/>
        </w:rPr>
        <w:t>» حَسَنٌ – رَوَاهُ أَبُو دَاوُدَ.</w:t>
      </w:r>
    </w:p>
    <w:p w14:paraId="19929D7E"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لَا تَكُنْ أَسِيرَ سِرِّكَ</w:t>
      </w:r>
      <w:r>
        <w:rPr>
          <w:rFonts w:ascii="Simplified Arabic" w:hAnsi="Simplified Arabic" w:cs="Simplified Arabic"/>
          <w:sz w:val="32"/>
          <w:szCs w:val="32"/>
          <w:rtl/>
        </w:rPr>
        <w:t>: قَالَ عَلِيٌّ رَضِيَ اللَّهُ عَنْهُ: (‌سِرُّكَ ‌أَسِيرُكَ، فَإِنْ تَكَلَّمْتَ بِهِ صِرْتَ أَسِيرَهُ)</w:t>
      </w:r>
      <w:r>
        <w:rPr>
          <w:rStyle w:val="ae"/>
          <w:rFonts w:ascii="Simplified Arabic" w:eastAsiaTheme="majorEastAsia" w:hAnsi="Simplified Arabic" w:cs="Simplified Arabic"/>
          <w:sz w:val="32"/>
          <w:szCs w:val="32"/>
          <w:rtl/>
        </w:rPr>
        <w:t>(</w:t>
      </w:r>
      <w:r>
        <w:rPr>
          <w:rtl/>
        </w:rPr>
        <w:footnoteReference w:id="16"/>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8B0A106" w14:textId="77777777" w:rsidR="00717E5F" w:rsidRDefault="00717E5F" w:rsidP="00717E5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احْذَرْ كَثْرَةَ ‌الْمُسْتَوْدَعِينَ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لِسِرِّكَ</w:t>
      </w:r>
      <w:r>
        <w:rPr>
          <w:rFonts w:ascii="Simplified Arabic" w:hAnsi="Simplified Arabic" w:cs="Simplified Arabic"/>
          <w:sz w:val="32"/>
          <w:szCs w:val="32"/>
          <w:rtl/>
        </w:rPr>
        <w:t>: فَإِنَّ كَثْرَتَهُمْ سَبَبُ الْإِذَاعَةِ، وَطَرِيقٌ إِلَى الْإِشَاعَةِ</w:t>
      </w:r>
      <w:r>
        <w:rPr>
          <w:rStyle w:val="ae"/>
          <w:rFonts w:ascii="Simplified Arabic" w:eastAsiaTheme="majorEastAsia" w:hAnsi="Simplified Arabic" w:cs="Simplified Arabic"/>
          <w:sz w:val="32"/>
          <w:szCs w:val="32"/>
          <w:rtl/>
        </w:rPr>
        <w:t>(</w:t>
      </w:r>
      <w:r>
        <w:rPr>
          <w:rtl/>
        </w:rPr>
        <w:footnoteReference w:id="17"/>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 قَالَ بَعْضُ الْحُكَمَاءِ: (الْقُلُوبُ أَوْعِيَةُ الْأَسْرَارِ، وَالشِّفَاهُ أَقْفَالُهَا، وَالْأَلْسُنُ مَفَاتِيحُهَا، فَلْيَحْفَظْ كُلٌّ مِنْكُمْ مَفَاتِيحَ سِرِّهِ)</w:t>
      </w:r>
      <w:r>
        <w:rPr>
          <w:rStyle w:val="ae"/>
          <w:rFonts w:ascii="Simplified Arabic" w:eastAsiaTheme="majorEastAsia" w:hAnsi="Simplified Arabic" w:cs="Simplified Arabic"/>
          <w:sz w:val="32"/>
          <w:szCs w:val="32"/>
          <w:rtl/>
        </w:rPr>
        <w:t>(</w:t>
      </w:r>
      <w:r>
        <w:rPr>
          <w:rtl/>
        </w:rPr>
        <w:footnoteReference w:id="18"/>
      </w:r>
      <w:r>
        <w:rPr>
          <w:rStyle w:val="ae"/>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0"/>
    </w:p>
    <w:p w14:paraId="570B51D1" w14:textId="77777777" w:rsidR="00222191" w:rsidRPr="00A1462A" w:rsidRDefault="00222191" w:rsidP="00A1462A">
      <w:pPr>
        <w:rPr>
          <w:rtl/>
        </w:rPr>
      </w:pPr>
    </w:p>
    <w:sectPr w:rsidR="00222191" w:rsidRPr="00A1462A"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5B0C" w14:textId="77777777" w:rsidR="00C83704" w:rsidRDefault="00C83704" w:rsidP="005D748F">
      <w:r>
        <w:separator/>
      </w:r>
    </w:p>
  </w:endnote>
  <w:endnote w:type="continuationSeparator" w:id="0">
    <w:p w14:paraId="514D279F" w14:textId="77777777" w:rsidR="00C83704" w:rsidRDefault="00C83704" w:rsidP="005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E63B" w14:textId="77777777" w:rsidR="00C83704" w:rsidRDefault="00C83704" w:rsidP="005D748F">
      <w:r>
        <w:separator/>
      </w:r>
    </w:p>
  </w:footnote>
  <w:footnote w:type="continuationSeparator" w:id="0">
    <w:p w14:paraId="62097BBA" w14:textId="77777777" w:rsidR="00C83704" w:rsidRDefault="00C83704" w:rsidP="005D748F">
      <w:r>
        <w:continuationSeparator/>
      </w:r>
    </w:p>
  </w:footnote>
  <w:footnote w:id="1">
    <w:p w14:paraId="1B1E2A24"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انظر: الصحاح، للجوهري (6/2455)؛ مقاييس اللغة، لابن فارس (3/69).</w:t>
      </w:r>
    </w:p>
  </w:footnote>
  <w:footnote w:id="2">
    <w:p w14:paraId="6F435B13"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انظر: كتمان السر وإفشاؤه في الفقه الإسلامي، (ص20).</w:t>
      </w:r>
    </w:p>
  </w:footnote>
  <w:footnote w:id="3">
    <w:p w14:paraId="0609EA5B"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تفسير الطبري، (7/252).</w:t>
      </w:r>
    </w:p>
  </w:footnote>
  <w:footnote w:id="4">
    <w:p w14:paraId="457061AD"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محاسن التأويل، (9/274).</w:t>
      </w:r>
    </w:p>
  </w:footnote>
  <w:footnote w:id="5">
    <w:p w14:paraId="036001AB"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تحفة الأحوذي، للمباركفوري (6/79).</w:t>
      </w:r>
    </w:p>
  </w:footnote>
  <w:footnote w:id="6">
    <w:p w14:paraId="152CAC1B"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إحياء علوم الدين، (3/329).</w:t>
      </w:r>
    </w:p>
  </w:footnote>
  <w:footnote w:id="7">
    <w:p w14:paraId="6DD33703"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المحاسن والأضداد، للجاحظ (ص46)؛ المحاسن والمساوئ، للبيهقي (ص166).</w:t>
      </w:r>
    </w:p>
  </w:footnote>
  <w:footnote w:id="8">
    <w:p w14:paraId="5AF25890"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عيون الأخبار، لابن قتيبة (2/269).</w:t>
      </w:r>
    </w:p>
  </w:footnote>
  <w:footnote w:id="9">
    <w:p w14:paraId="1E3C6A80"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الآداب الشرعية، لابن مفلح (2/268).</w:t>
      </w:r>
    </w:p>
  </w:footnote>
  <w:footnote w:id="10">
    <w:p w14:paraId="0ECE7058"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انظر: موسوعة الأخلاق الإسلامية، (2/143).</w:t>
      </w:r>
    </w:p>
  </w:footnote>
  <w:footnote w:id="11">
    <w:p w14:paraId="20B88A28" w14:textId="77777777" w:rsidR="00717E5F" w:rsidRDefault="00717E5F" w:rsidP="00717E5F">
      <w:pPr>
        <w:pStyle w:val="ad"/>
        <w:rPr>
          <w:rFonts w:ascii="Simplified Arabic" w:hAnsi="Simplified Arabic" w:cs="Simplified Arabic"/>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يُفْضِي</w:t>
      </w:r>
      <w:r>
        <w:rPr>
          <w:rFonts w:ascii="Simplified Arabic" w:hAnsi="Simplified Arabic" w:cs="Simplified Arabic"/>
          <w:rtl/>
        </w:rPr>
        <w:t>: أي: يَصِلُ إليها بالمُباشرة والمُجامعة، ومنه قوله تعالى: {</w:t>
      </w:r>
      <w:r>
        <w:rPr>
          <w:rFonts w:ascii="Simplified Arabic" w:hAnsi="Simplified Arabic" w:cs="Simplified Arabic"/>
          <w:b/>
          <w:bCs/>
          <w:color w:val="00B050"/>
          <w:rtl/>
        </w:rPr>
        <w:t>وَقَدْ أَفْضَى بَعْضُكُمْ إِلَى بَعْضٍ</w:t>
      </w:r>
      <w:r>
        <w:rPr>
          <w:rFonts w:ascii="Simplified Arabic" w:hAnsi="Simplified Arabic" w:cs="Simplified Arabic"/>
          <w:rtl/>
        </w:rPr>
        <w:t>} [النساء: 21].</w:t>
      </w:r>
    </w:p>
  </w:footnote>
  <w:footnote w:id="12">
    <w:p w14:paraId="6298DE1F" w14:textId="77777777" w:rsidR="00717E5F" w:rsidRDefault="00717E5F" w:rsidP="00717E5F">
      <w:pPr>
        <w:jc w:val="both"/>
        <w:rPr>
          <w:rFonts w:ascii="Simplified Arabic" w:hAnsi="Simplified Arabic" w:cs="Simplified Arabic"/>
          <w:sz w:val="20"/>
          <w:szCs w:val="20"/>
        </w:rPr>
      </w:pPr>
      <w:r>
        <w:rPr>
          <w:rStyle w:val="ae"/>
          <w:rFonts w:ascii="Simplified Arabic" w:eastAsiaTheme="majorEastAsia" w:hAnsi="Simplified Arabic" w:cs="Simplified Arabic"/>
          <w:sz w:val="20"/>
          <w:szCs w:val="20"/>
          <w:rtl/>
        </w:rPr>
        <w:t>(</w:t>
      </w:r>
      <w:r>
        <w:rPr>
          <w:rStyle w:val="ae"/>
          <w:rFonts w:ascii="Simplified Arabic" w:eastAsiaTheme="majorEastAsia" w:hAnsi="Simplified Arabic" w:cs="Simplified Arabic"/>
          <w:sz w:val="20"/>
          <w:szCs w:val="20"/>
          <w:rtl/>
        </w:rPr>
        <w:footnoteRef/>
      </w:r>
      <w:r>
        <w:rPr>
          <w:rStyle w:val="ae"/>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أَرَمَّ القوم</w:t>
      </w:r>
      <w:r>
        <w:rPr>
          <w:rFonts w:ascii="Simplified Arabic" w:hAnsi="Simplified Arabic" w:cs="Simplified Arabic"/>
          <w:sz w:val="20"/>
          <w:szCs w:val="20"/>
          <w:rtl/>
        </w:rPr>
        <w:t>: أي: سكتوا، ولم يُجيبوا. وقيل: سكتوا من خوفٍ ونحوه. انظر: المعلم بفوائد مسلم، (1/396).</w:t>
      </w:r>
    </w:p>
  </w:footnote>
  <w:footnote w:id="13">
    <w:p w14:paraId="1D8E30F1"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‌فَغَشِيَهَا</w:t>
      </w:r>
      <w:r>
        <w:rPr>
          <w:rFonts w:ascii="Simplified Arabic" w:hAnsi="Simplified Arabic" w:cs="Simplified Arabic"/>
          <w:rtl/>
        </w:rPr>
        <w:t>: أي: جامَعَها.</w:t>
      </w:r>
    </w:p>
  </w:footnote>
  <w:footnote w:id="14">
    <w:p w14:paraId="72F853AE"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غذاء الألباب في شرح منظومة الآداب، للسفاريني (1/ 118) باختصار.</w:t>
      </w:r>
    </w:p>
  </w:footnote>
  <w:footnote w:id="15">
    <w:p w14:paraId="3BAF3B03"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انظر: نضرة النعيم، لمجموعة باحثين (1/228/229).</w:t>
      </w:r>
    </w:p>
  </w:footnote>
  <w:footnote w:id="16">
    <w:p w14:paraId="4C77C538"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أدب الدنيا والدين، للماوردي (ص306).</w:t>
      </w:r>
    </w:p>
  </w:footnote>
  <w:footnote w:id="17">
    <w:p w14:paraId="29D5DB19"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انظر: المصدر نفسه، (ص308).</w:t>
      </w:r>
    </w:p>
  </w:footnote>
  <w:footnote w:id="18">
    <w:p w14:paraId="0C431B30" w14:textId="77777777" w:rsidR="00717E5F" w:rsidRDefault="00717E5F" w:rsidP="00717E5F">
      <w:pPr>
        <w:pStyle w:val="ad"/>
        <w:rPr>
          <w:rFonts w:ascii="Simplified Arabic" w:hAnsi="Simplified Arabic" w:cs="Simplified Arabic"/>
          <w:rtl/>
        </w:rPr>
      </w:pPr>
      <w:r>
        <w:rPr>
          <w:rStyle w:val="ae"/>
          <w:rFonts w:ascii="Simplified Arabic" w:eastAsiaTheme="majorEastAsia" w:hAnsi="Simplified Arabic" w:cs="Simplified Arabic"/>
          <w:rtl/>
        </w:rPr>
        <w:t>(</w:t>
      </w:r>
      <w:r>
        <w:rPr>
          <w:rStyle w:val="ae"/>
          <w:rFonts w:ascii="Simplified Arabic" w:eastAsiaTheme="majorEastAsia" w:hAnsi="Simplified Arabic" w:cs="Simplified Arabic"/>
          <w:rtl/>
        </w:rPr>
        <w:footnoteRef/>
      </w:r>
      <w:r>
        <w:rPr>
          <w:rStyle w:val="ae"/>
          <w:rFonts w:ascii="Simplified Arabic" w:eastAsiaTheme="majorEastAsia" w:hAnsi="Simplified Arabic" w:cs="Simplified Arabic"/>
          <w:rtl/>
        </w:rPr>
        <w:t>)</w:t>
      </w:r>
      <w:r>
        <w:rPr>
          <w:rFonts w:ascii="Simplified Arabic" w:hAnsi="Simplified Arabic" w:cs="Simplified Arabic"/>
          <w:rtl/>
        </w:rPr>
        <w:t xml:space="preserve"> غذاء الألباب في شرح منظومة الآداب، (1/ 117).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9"/>
    <w:rsid w:val="000047D1"/>
    <w:rsid w:val="00005CD1"/>
    <w:rsid w:val="00015FA1"/>
    <w:rsid w:val="00027A38"/>
    <w:rsid w:val="00027BCA"/>
    <w:rsid w:val="00030FCA"/>
    <w:rsid w:val="00040B8E"/>
    <w:rsid w:val="00055A8F"/>
    <w:rsid w:val="0005624B"/>
    <w:rsid w:val="000622B3"/>
    <w:rsid w:val="00064885"/>
    <w:rsid w:val="000A5D2A"/>
    <w:rsid w:val="000F31DD"/>
    <w:rsid w:val="00111D58"/>
    <w:rsid w:val="00114FA0"/>
    <w:rsid w:val="00132792"/>
    <w:rsid w:val="00152BD3"/>
    <w:rsid w:val="001560D2"/>
    <w:rsid w:val="00163780"/>
    <w:rsid w:val="001A0BDC"/>
    <w:rsid w:val="001B2B9A"/>
    <w:rsid w:val="001B3453"/>
    <w:rsid w:val="001B651F"/>
    <w:rsid w:val="001C16E8"/>
    <w:rsid w:val="001D336B"/>
    <w:rsid w:val="001D46DE"/>
    <w:rsid w:val="001D5079"/>
    <w:rsid w:val="001D6DDD"/>
    <w:rsid w:val="001E4AC1"/>
    <w:rsid w:val="001F1585"/>
    <w:rsid w:val="001F6C4F"/>
    <w:rsid w:val="00215C67"/>
    <w:rsid w:val="00220A58"/>
    <w:rsid w:val="00222191"/>
    <w:rsid w:val="002417DA"/>
    <w:rsid w:val="0025606D"/>
    <w:rsid w:val="002571A0"/>
    <w:rsid w:val="002618C5"/>
    <w:rsid w:val="002622A3"/>
    <w:rsid w:val="00264D2E"/>
    <w:rsid w:val="002716A4"/>
    <w:rsid w:val="002828CB"/>
    <w:rsid w:val="00283D45"/>
    <w:rsid w:val="00286075"/>
    <w:rsid w:val="00290222"/>
    <w:rsid w:val="002A0840"/>
    <w:rsid w:val="002A2876"/>
    <w:rsid w:val="002A4304"/>
    <w:rsid w:val="002C32EA"/>
    <w:rsid w:val="002C672E"/>
    <w:rsid w:val="002E616C"/>
    <w:rsid w:val="00301674"/>
    <w:rsid w:val="00312E49"/>
    <w:rsid w:val="00325ED0"/>
    <w:rsid w:val="00326F29"/>
    <w:rsid w:val="00356185"/>
    <w:rsid w:val="00356FB9"/>
    <w:rsid w:val="00361361"/>
    <w:rsid w:val="00377B73"/>
    <w:rsid w:val="003833B7"/>
    <w:rsid w:val="00392BE7"/>
    <w:rsid w:val="003939E6"/>
    <w:rsid w:val="003B2740"/>
    <w:rsid w:val="003F4D35"/>
    <w:rsid w:val="00403113"/>
    <w:rsid w:val="004123FD"/>
    <w:rsid w:val="00414BD3"/>
    <w:rsid w:val="00426FD6"/>
    <w:rsid w:val="0044244F"/>
    <w:rsid w:val="00452A43"/>
    <w:rsid w:val="004558AC"/>
    <w:rsid w:val="00481122"/>
    <w:rsid w:val="00491546"/>
    <w:rsid w:val="004B7C2F"/>
    <w:rsid w:val="004C3F1A"/>
    <w:rsid w:val="004D2C46"/>
    <w:rsid w:val="004E0293"/>
    <w:rsid w:val="004E2529"/>
    <w:rsid w:val="004E32A2"/>
    <w:rsid w:val="004E7F53"/>
    <w:rsid w:val="004F4518"/>
    <w:rsid w:val="00515E7C"/>
    <w:rsid w:val="0052032C"/>
    <w:rsid w:val="00527768"/>
    <w:rsid w:val="0053018A"/>
    <w:rsid w:val="00535005"/>
    <w:rsid w:val="00541282"/>
    <w:rsid w:val="00541B62"/>
    <w:rsid w:val="005658BE"/>
    <w:rsid w:val="00571200"/>
    <w:rsid w:val="0058617A"/>
    <w:rsid w:val="005A00FD"/>
    <w:rsid w:val="005A3278"/>
    <w:rsid w:val="005B0A04"/>
    <w:rsid w:val="005C16D7"/>
    <w:rsid w:val="005C49B3"/>
    <w:rsid w:val="005D748F"/>
    <w:rsid w:val="005E2498"/>
    <w:rsid w:val="005E3615"/>
    <w:rsid w:val="005F6FFB"/>
    <w:rsid w:val="00606112"/>
    <w:rsid w:val="00623CA2"/>
    <w:rsid w:val="00625713"/>
    <w:rsid w:val="00637D33"/>
    <w:rsid w:val="006400C5"/>
    <w:rsid w:val="00650260"/>
    <w:rsid w:val="00650B0F"/>
    <w:rsid w:val="00653392"/>
    <w:rsid w:val="00663A5C"/>
    <w:rsid w:val="00674475"/>
    <w:rsid w:val="006A313F"/>
    <w:rsid w:val="006A3550"/>
    <w:rsid w:val="006C17B4"/>
    <w:rsid w:val="006E6F18"/>
    <w:rsid w:val="006F1B4D"/>
    <w:rsid w:val="006F63F8"/>
    <w:rsid w:val="007010A7"/>
    <w:rsid w:val="0070357A"/>
    <w:rsid w:val="00715717"/>
    <w:rsid w:val="00717E5F"/>
    <w:rsid w:val="0072647E"/>
    <w:rsid w:val="00735B42"/>
    <w:rsid w:val="00747CED"/>
    <w:rsid w:val="007721AB"/>
    <w:rsid w:val="007737DF"/>
    <w:rsid w:val="007952EC"/>
    <w:rsid w:val="00796994"/>
    <w:rsid w:val="007A0A4A"/>
    <w:rsid w:val="007A2B8C"/>
    <w:rsid w:val="007A4866"/>
    <w:rsid w:val="007B0F33"/>
    <w:rsid w:val="007B4A0C"/>
    <w:rsid w:val="007B4EDA"/>
    <w:rsid w:val="007B6001"/>
    <w:rsid w:val="007C1EA0"/>
    <w:rsid w:val="00806394"/>
    <w:rsid w:val="0081744F"/>
    <w:rsid w:val="00836832"/>
    <w:rsid w:val="008378D9"/>
    <w:rsid w:val="00837998"/>
    <w:rsid w:val="008470D6"/>
    <w:rsid w:val="00856736"/>
    <w:rsid w:val="00865360"/>
    <w:rsid w:val="008D508D"/>
    <w:rsid w:val="008E0979"/>
    <w:rsid w:val="008F1C00"/>
    <w:rsid w:val="008F2309"/>
    <w:rsid w:val="008F24CF"/>
    <w:rsid w:val="008F6D7C"/>
    <w:rsid w:val="00904BCF"/>
    <w:rsid w:val="009145FE"/>
    <w:rsid w:val="00926E3E"/>
    <w:rsid w:val="0093280B"/>
    <w:rsid w:val="009377CD"/>
    <w:rsid w:val="00941C22"/>
    <w:rsid w:val="00943DBB"/>
    <w:rsid w:val="009551FB"/>
    <w:rsid w:val="009602BB"/>
    <w:rsid w:val="00986122"/>
    <w:rsid w:val="009C4710"/>
    <w:rsid w:val="009D01D1"/>
    <w:rsid w:val="009D08BA"/>
    <w:rsid w:val="009D1B65"/>
    <w:rsid w:val="009E14CE"/>
    <w:rsid w:val="009E2059"/>
    <w:rsid w:val="009E63A3"/>
    <w:rsid w:val="009F42B9"/>
    <w:rsid w:val="00A11D7E"/>
    <w:rsid w:val="00A1462A"/>
    <w:rsid w:val="00A14818"/>
    <w:rsid w:val="00A34DE8"/>
    <w:rsid w:val="00A36651"/>
    <w:rsid w:val="00A53B1E"/>
    <w:rsid w:val="00A55AC1"/>
    <w:rsid w:val="00A55C4D"/>
    <w:rsid w:val="00A563A6"/>
    <w:rsid w:val="00A61862"/>
    <w:rsid w:val="00A73A23"/>
    <w:rsid w:val="00A8096D"/>
    <w:rsid w:val="00A8712E"/>
    <w:rsid w:val="00A934DC"/>
    <w:rsid w:val="00AA470C"/>
    <w:rsid w:val="00AB46DE"/>
    <w:rsid w:val="00AE3DF5"/>
    <w:rsid w:val="00AF1A94"/>
    <w:rsid w:val="00B435AA"/>
    <w:rsid w:val="00B4527F"/>
    <w:rsid w:val="00B71C92"/>
    <w:rsid w:val="00B72932"/>
    <w:rsid w:val="00B7405E"/>
    <w:rsid w:val="00B743D9"/>
    <w:rsid w:val="00B8498F"/>
    <w:rsid w:val="00B90AE9"/>
    <w:rsid w:val="00B947E6"/>
    <w:rsid w:val="00B96887"/>
    <w:rsid w:val="00BB58CC"/>
    <w:rsid w:val="00BC0D74"/>
    <w:rsid w:val="00BC79EE"/>
    <w:rsid w:val="00BF2853"/>
    <w:rsid w:val="00BF755E"/>
    <w:rsid w:val="00C12034"/>
    <w:rsid w:val="00C2444A"/>
    <w:rsid w:val="00C318F9"/>
    <w:rsid w:val="00C34B0D"/>
    <w:rsid w:val="00C50397"/>
    <w:rsid w:val="00C704D1"/>
    <w:rsid w:val="00C75F13"/>
    <w:rsid w:val="00C83704"/>
    <w:rsid w:val="00C93C37"/>
    <w:rsid w:val="00C941DF"/>
    <w:rsid w:val="00C97FCA"/>
    <w:rsid w:val="00CB522A"/>
    <w:rsid w:val="00CD67C4"/>
    <w:rsid w:val="00CE11AE"/>
    <w:rsid w:val="00CE5D5E"/>
    <w:rsid w:val="00CF25FD"/>
    <w:rsid w:val="00D10A6E"/>
    <w:rsid w:val="00D15479"/>
    <w:rsid w:val="00D40345"/>
    <w:rsid w:val="00D51959"/>
    <w:rsid w:val="00D5400F"/>
    <w:rsid w:val="00D85139"/>
    <w:rsid w:val="00D97910"/>
    <w:rsid w:val="00DA594D"/>
    <w:rsid w:val="00DB2FAB"/>
    <w:rsid w:val="00DC0A62"/>
    <w:rsid w:val="00DC73EA"/>
    <w:rsid w:val="00DD43BE"/>
    <w:rsid w:val="00DE1EEE"/>
    <w:rsid w:val="00DE2545"/>
    <w:rsid w:val="00E02233"/>
    <w:rsid w:val="00E024BF"/>
    <w:rsid w:val="00E13865"/>
    <w:rsid w:val="00E15700"/>
    <w:rsid w:val="00E17F73"/>
    <w:rsid w:val="00E25CE8"/>
    <w:rsid w:val="00E57DBA"/>
    <w:rsid w:val="00E60E46"/>
    <w:rsid w:val="00E6758A"/>
    <w:rsid w:val="00E67A18"/>
    <w:rsid w:val="00E805CE"/>
    <w:rsid w:val="00E80DD6"/>
    <w:rsid w:val="00E849DA"/>
    <w:rsid w:val="00E85B80"/>
    <w:rsid w:val="00E955E8"/>
    <w:rsid w:val="00E958E8"/>
    <w:rsid w:val="00EA2364"/>
    <w:rsid w:val="00EA7A8B"/>
    <w:rsid w:val="00EB0A1E"/>
    <w:rsid w:val="00EE3B30"/>
    <w:rsid w:val="00EF2E11"/>
    <w:rsid w:val="00F06496"/>
    <w:rsid w:val="00F429AD"/>
    <w:rsid w:val="00F46649"/>
    <w:rsid w:val="00F5585E"/>
    <w:rsid w:val="00F62665"/>
    <w:rsid w:val="00F663CD"/>
    <w:rsid w:val="00F9219A"/>
    <w:rsid w:val="00F951B1"/>
    <w:rsid w:val="00FA3AFA"/>
    <w:rsid w:val="00FA58EE"/>
    <w:rsid w:val="00FB1E87"/>
    <w:rsid w:val="00FB65A7"/>
    <w:rsid w:val="00FB6B80"/>
    <w:rsid w:val="00FD3EF3"/>
    <w:rsid w:val="00FE5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8AE6"/>
  <w15:chartTrackingRefBased/>
  <w15:docId w15:val="{53A941FA-7429-4FA2-8D0F-3EC39A9B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998"/>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E252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E252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E252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E252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E252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E25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E25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E25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E252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E252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E252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E252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E252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E2529"/>
    <w:rPr>
      <w:rFonts w:eastAsiaTheme="majorEastAsia" w:cstheme="majorBidi"/>
      <w:color w:val="2F5496" w:themeColor="accent1" w:themeShade="BF"/>
    </w:rPr>
  </w:style>
  <w:style w:type="character" w:customStyle="1" w:styleId="6Char">
    <w:name w:val="عنوان 6 Char"/>
    <w:basedOn w:val="a0"/>
    <w:link w:val="6"/>
    <w:uiPriority w:val="9"/>
    <w:semiHidden/>
    <w:rsid w:val="004E2529"/>
    <w:rPr>
      <w:rFonts w:eastAsiaTheme="majorEastAsia" w:cstheme="majorBidi"/>
      <w:i/>
      <w:iCs/>
      <w:color w:val="595959" w:themeColor="text1" w:themeTint="A6"/>
    </w:rPr>
  </w:style>
  <w:style w:type="character" w:customStyle="1" w:styleId="7Char">
    <w:name w:val="عنوان 7 Char"/>
    <w:basedOn w:val="a0"/>
    <w:link w:val="7"/>
    <w:uiPriority w:val="9"/>
    <w:semiHidden/>
    <w:rsid w:val="004E2529"/>
    <w:rPr>
      <w:rFonts w:eastAsiaTheme="majorEastAsia" w:cstheme="majorBidi"/>
      <w:color w:val="595959" w:themeColor="text1" w:themeTint="A6"/>
    </w:rPr>
  </w:style>
  <w:style w:type="character" w:customStyle="1" w:styleId="8Char">
    <w:name w:val="عنوان 8 Char"/>
    <w:basedOn w:val="a0"/>
    <w:link w:val="8"/>
    <w:uiPriority w:val="9"/>
    <w:semiHidden/>
    <w:rsid w:val="004E2529"/>
    <w:rPr>
      <w:rFonts w:eastAsiaTheme="majorEastAsia" w:cstheme="majorBidi"/>
      <w:i/>
      <w:iCs/>
      <w:color w:val="272727" w:themeColor="text1" w:themeTint="D8"/>
    </w:rPr>
  </w:style>
  <w:style w:type="character" w:customStyle="1" w:styleId="9Char">
    <w:name w:val="عنوان 9 Char"/>
    <w:basedOn w:val="a0"/>
    <w:link w:val="9"/>
    <w:uiPriority w:val="9"/>
    <w:semiHidden/>
    <w:rsid w:val="004E2529"/>
    <w:rPr>
      <w:rFonts w:eastAsiaTheme="majorEastAsia" w:cstheme="majorBidi"/>
      <w:color w:val="272727" w:themeColor="text1" w:themeTint="D8"/>
    </w:rPr>
  </w:style>
  <w:style w:type="paragraph" w:styleId="a3">
    <w:name w:val="Title"/>
    <w:basedOn w:val="a"/>
    <w:next w:val="a"/>
    <w:link w:val="Char"/>
    <w:uiPriority w:val="10"/>
    <w:qFormat/>
    <w:rsid w:val="004E252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E25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25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E25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252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E2529"/>
    <w:rPr>
      <w:i/>
      <w:iCs/>
      <w:color w:val="404040" w:themeColor="text1" w:themeTint="BF"/>
    </w:rPr>
  </w:style>
  <w:style w:type="paragraph" w:styleId="a6">
    <w:name w:val="List Paragraph"/>
    <w:basedOn w:val="a"/>
    <w:uiPriority w:val="34"/>
    <w:qFormat/>
    <w:rsid w:val="004E252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E2529"/>
    <w:rPr>
      <w:i/>
      <w:iCs/>
      <w:color w:val="2F5496" w:themeColor="accent1" w:themeShade="BF"/>
    </w:rPr>
  </w:style>
  <w:style w:type="paragraph" w:styleId="a8">
    <w:name w:val="Intense Quote"/>
    <w:basedOn w:val="a"/>
    <w:next w:val="a"/>
    <w:link w:val="Char2"/>
    <w:uiPriority w:val="30"/>
    <w:qFormat/>
    <w:rsid w:val="004E252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E2529"/>
    <w:rPr>
      <w:i/>
      <w:iCs/>
      <w:color w:val="2F5496" w:themeColor="accent1" w:themeShade="BF"/>
    </w:rPr>
  </w:style>
  <w:style w:type="character" w:styleId="a9">
    <w:name w:val="Intense Reference"/>
    <w:basedOn w:val="a0"/>
    <w:uiPriority w:val="32"/>
    <w:qFormat/>
    <w:rsid w:val="004E2529"/>
    <w:rPr>
      <w:b/>
      <w:bCs/>
      <w:smallCaps/>
      <w:color w:val="2F5496" w:themeColor="accent1" w:themeShade="BF"/>
      <w:spacing w:val="5"/>
    </w:rPr>
  </w:style>
  <w:style w:type="character" w:styleId="aa">
    <w:name w:val="annotation reference"/>
    <w:basedOn w:val="a0"/>
    <w:uiPriority w:val="99"/>
    <w:semiHidden/>
    <w:unhideWhenUsed/>
    <w:rsid w:val="006400C5"/>
    <w:rPr>
      <w:sz w:val="16"/>
      <w:szCs w:val="16"/>
    </w:rPr>
  </w:style>
  <w:style w:type="paragraph" w:styleId="ab">
    <w:name w:val="annotation text"/>
    <w:basedOn w:val="a"/>
    <w:link w:val="Char3"/>
    <w:uiPriority w:val="99"/>
    <w:semiHidden/>
    <w:unhideWhenUsed/>
    <w:rsid w:val="006400C5"/>
    <w:rPr>
      <w:sz w:val="20"/>
      <w:szCs w:val="20"/>
    </w:rPr>
  </w:style>
  <w:style w:type="character" w:customStyle="1" w:styleId="Char3">
    <w:name w:val="نص تعليق Char"/>
    <w:basedOn w:val="a0"/>
    <w:link w:val="ab"/>
    <w:uiPriority w:val="99"/>
    <w:semiHidden/>
    <w:rsid w:val="006400C5"/>
    <w:rPr>
      <w:rFonts w:ascii="Times New Roman" w:eastAsia="Times New Roman" w:hAnsi="Times New Roman" w:cs="Times New Roman"/>
      <w:kern w:val="0"/>
      <w:sz w:val="20"/>
      <w:szCs w:val="20"/>
      <w14:ligatures w14:val="none"/>
    </w:rPr>
  </w:style>
  <w:style w:type="paragraph" w:styleId="ac">
    <w:name w:val="annotation subject"/>
    <w:basedOn w:val="ab"/>
    <w:next w:val="ab"/>
    <w:link w:val="Char4"/>
    <w:uiPriority w:val="99"/>
    <w:semiHidden/>
    <w:unhideWhenUsed/>
    <w:rsid w:val="006400C5"/>
    <w:rPr>
      <w:b/>
      <w:bCs/>
    </w:rPr>
  </w:style>
  <w:style w:type="character" w:customStyle="1" w:styleId="Char4">
    <w:name w:val="موضوع تعليق Char"/>
    <w:basedOn w:val="Char3"/>
    <w:link w:val="ac"/>
    <w:uiPriority w:val="99"/>
    <w:semiHidden/>
    <w:rsid w:val="006400C5"/>
    <w:rPr>
      <w:rFonts w:ascii="Times New Roman" w:eastAsia="Times New Roman" w:hAnsi="Times New Roman" w:cs="Times New Roman"/>
      <w:b/>
      <w:bCs/>
      <w:kern w:val="0"/>
      <w:sz w:val="20"/>
      <w:szCs w:val="20"/>
      <w14:ligatures w14:val="none"/>
    </w:rPr>
  </w:style>
  <w:style w:type="paragraph" w:styleId="ad">
    <w:name w:val="footnote text"/>
    <w:basedOn w:val="a"/>
    <w:link w:val="Char5"/>
    <w:uiPriority w:val="99"/>
    <w:semiHidden/>
    <w:unhideWhenUsed/>
    <w:rsid w:val="005D748F"/>
    <w:rPr>
      <w:sz w:val="20"/>
      <w:szCs w:val="20"/>
    </w:rPr>
  </w:style>
  <w:style w:type="character" w:customStyle="1" w:styleId="Char5">
    <w:name w:val="نص حاشية سفلية Char"/>
    <w:basedOn w:val="a0"/>
    <w:link w:val="ad"/>
    <w:uiPriority w:val="99"/>
    <w:semiHidden/>
    <w:rsid w:val="005D748F"/>
    <w:rPr>
      <w:rFonts w:ascii="Times New Roman" w:eastAsia="Times New Roman" w:hAnsi="Times New Roman" w:cs="Times New Roman"/>
      <w:kern w:val="0"/>
      <w:sz w:val="20"/>
      <w:szCs w:val="20"/>
      <w14:ligatures w14:val="none"/>
    </w:rPr>
  </w:style>
  <w:style w:type="character" w:styleId="ae">
    <w:name w:val="footnote reference"/>
    <w:basedOn w:val="a0"/>
    <w:uiPriority w:val="99"/>
    <w:semiHidden/>
    <w:unhideWhenUsed/>
    <w:rsid w:val="005D7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C70E-5A93-4BB3-968B-2F14FF8A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4113</TotalTime>
  <Pages>4</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258</cp:revision>
  <dcterms:created xsi:type="dcterms:W3CDTF">2025-11-15T09:50:00Z</dcterms:created>
  <dcterms:modified xsi:type="dcterms:W3CDTF">2025-12-03T09:38:00Z</dcterms:modified>
</cp:coreProperties>
</file>